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70" w:type="dxa"/>
        <w:tblLook w:val="04A0" w:firstRow="1" w:lastRow="0" w:firstColumn="1" w:lastColumn="0" w:noHBand="0" w:noVBand="1"/>
      </w:tblPr>
      <w:tblGrid>
        <w:gridCol w:w="4644"/>
        <w:gridCol w:w="3119"/>
        <w:gridCol w:w="6807"/>
      </w:tblGrid>
      <w:tr w:rsidR="0042498B" w14:paraId="3DB6F129" w14:textId="77777777">
        <w:trPr>
          <w:trHeight w:val="1040"/>
        </w:trPr>
        <w:tc>
          <w:tcPr>
            <w:tcW w:w="4644" w:type="dxa"/>
          </w:tcPr>
          <w:p w14:paraId="3C4579B4" w14:textId="77777777" w:rsidR="0042498B" w:rsidRDefault="00714587">
            <w:pPr>
              <w:spacing w:before="60" w:after="60" w:line="276" w:lineRule="auto"/>
              <w:jc w:val="center"/>
              <w:rPr>
                <w:rFonts w:ascii="Times New Roman" w:hAnsi="Times New Roman" w:cs="Times New Roman"/>
                <w:b/>
                <w:bCs/>
                <w:sz w:val="26"/>
                <w:szCs w:val="26"/>
                <w:lang w:val="nl-NL"/>
              </w:rPr>
            </w:pPr>
            <w:bookmarkStart w:id="0" w:name="_GoBack"/>
            <w:bookmarkEnd w:id="0"/>
            <w:r>
              <w:rPr>
                <w:rFonts w:ascii="Times New Roman" w:hAnsi="Times New Roman" w:cs="Times New Roman"/>
                <w:b/>
                <w:bCs/>
                <w:sz w:val="26"/>
                <w:szCs w:val="26"/>
                <w:lang w:val="nl-NL"/>
              </w:rPr>
              <w:t>BỘ NỘI VỤ</w:t>
            </w:r>
          </w:p>
          <w:p w14:paraId="505AB160" w14:textId="77777777" w:rsidR="0042498B" w:rsidRDefault="00714587">
            <w:pPr>
              <w:spacing w:before="60" w:after="60" w:line="276" w:lineRule="auto"/>
              <w:jc w:val="center"/>
              <w:rPr>
                <w:rFonts w:ascii="Times New Roman" w:hAnsi="Times New Roman" w:cs="Times New Roman"/>
                <w:b/>
                <w:sz w:val="26"/>
                <w:szCs w:val="26"/>
                <w:lang w:val="nl-NL"/>
              </w:rPr>
            </w:pPr>
            <w:r>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1EBA380E" wp14:editId="690523E3">
                      <wp:simplePos x="0" y="0"/>
                      <wp:positionH relativeFrom="column">
                        <wp:posOffset>-197485</wp:posOffset>
                      </wp:positionH>
                      <wp:positionV relativeFrom="paragraph">
                        <wp:posOffset>140335</wp:posOffset>
                      </wp:positionV>
                      <wp:extent cx="1588135" cy="617220"/>
                      <wp:effectExtent l="0" t="0" r="12065" b="11430"/>
                      <wp:wrapNone/>
                      <wp:docPr id="2" name="Rectangle 2"/>
                      <wp:cNvGraphicFramePr/>
                      <a:graphic xmlns:a="http://schemas.openxmlformats.org/drawingml/2006/main">
                        <a:graphicData uri="http://schemas.microsoft.com/office/word/2010/wordprocessingShape">
                          <wps:wsp>
                            <wps:cNvSpPr/>
                            <wps:spPr>
                              <a:xfrm>
                                <a:off x="0" y="0"/>
                                <a:ext cx="1588135" cy="617220"/>
                              </a:xfrm>
                              <a:prstGeom prst="rect">
                                <a:avLst/>
                              </a:prstGeom>
                            </wps:spPr>
                            <wps:style>
                              <a:lnRef idx="2">
                                <a:schemeClr val="dk1"/>
                              </a:lnRef>
                              <a:fillRef idx="1">
                                <a:schemeClr val="lt1"/>
                              </a:fillRef>
                              <a:effectRef idx="0">
                                <a:schemeClr val="dk1"/>
                              </a:effectRef>
                              <a:fontRef idx="minor">
                                <a:schemeClr val="dk1"/>
                              </a:fontRef>
                            </wps:style>
                            <wps:txbx>
                              <w:txbxContent>
                                <w:p w14:paraId="33504916" w14:textId="2141C30D" w:rsidR="0042498B" w:rsidRDefault="00714587">
                                  <w:pPr>
                                    <w:jc w:val="center"/>
                                    <w:rPr>
                                      <w:rFonts w:ascii="Times New Roman" w:hAnsi="Times New Roman" w:cs="Times New Roman"/>
                                      <w:b/>
                                      <w:sz w:val="28"/>
                                      <w:szCs w:val="28"/>
                                    </w:rPr>
                                  </w:pPr>
                                  <w:r>
                                    <w:rPr>
                                      <w:rFonts w:ascii="Times New Roman" w:hAnsi="Times New Roman" w:cs="Times New Roman"/>
                                      <w:b/>
                                      <w:sz w:val="28"/>
                                      <w:szCs w:val="28"/>
                                    </w:rPr>
                                    <w:t xml:space="preserve">Dự thảo ngày </w:t>
                                  </w:r>
                                  <w:r w:rsidR="007A7CD2">
                                    <w:rPr>
                                      <w:rFonts w:ascii="Times New Roman" w:hAnsi="Times New Roman" w:cs="Times New Roman"/>
                                      <w:b/>
                                      <w:sz w:val="28"/>
                                      <w:szCs w:val="28"/>
                                    </w:rPr>
                                    <w:t>1</w:t>
                                  </w:r>
                                  <w:r w:rsidR="00B06089">
                                    <w:rPr>
                                      <w:rFonts w:ascii="Times New Roman" w:hAnsi="Times New Roman" w:cs="Times New Roman"/>
                                      <w:b/>
                                      <w:sz w:val="28"/>
                                      <w:szCs w:val="28"/>
                                    </w:rPr>
                                    <w:t>6</w:t>
                                  </w:r>
                                  <w:r w:rsidR="007A7CD2">
                                    <w:rPr>
                                      <w:rFonts w:ascii="Times New Roman" w:hAnsi="Times New Roman" w:cs="Times New Roman"/>
                                      <w:b/>
                                      <w:sz w:val="28"/>
                                      <w:szCs w:val="28"/>
                                    </w:rPr>
                                    <w:t>/7</w:t>
                                  </w:r>
                                  <w:r>
                                    <w:rPr>
                                      <w:rFonts w:ascii="Times New Roman" w:hAnsi="Times New Roman" w:cs="Times New Roman"/>
                                      <w:b/>
                                      <w:sz w:val="28"/>
                                      <w:szCs w:val="28"/>
                                    </w:rPr>
                                    <w:t>/2026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EBA380E" id="Rectangle 2" o:spid="_x0000_s1026" style="position:absolute;left:0;text-align:left;margin-left:-15.55pt;margin-top:11.05pt;width:125.05pt;height:48.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" fillcolor="white [3201]" strokecolor="black [3200]" strokeweight="1pt">
                      <v:textbox>
                        <w:txbxContent>
                          <w:p w14:paraId="33504916" w14:textId="2141C30D" w:rsidR="0042498B" w:rsidRDefault="00714587">
                            <w:pPr>
                              <w:jc w:val="center"/>
                              <w:rPr>
                                <w:rFonts w:ascii="Times New Roman" w:hAnsi="Times New Roman" w:cs="Times New Roman"/>
                                <w:b/>
                                <w:sz w:val="28"/>
                                <w:szCs w:val="28"/>
                              </w:rPr>
                            </w:pPr>
                            <w:r>
                              <w:rPr>
                                <w:rFonts w:ascii="Times New Roman" w:hAnsi="Times New Roman" w:cs="Times New Roman"/>
                                <w:b/>
                                <w:sz w:val="28"/>
                                <w:szCs w:val="28"/>
                              </w:rPr>
                              <w:t xml:space="preserve">Dự thảo ngày </w:t>
                            </w:r>
                            <w:r w:rsidR="007A7CD2">
                              <w:rPr>
                                <w:rFonts w:ascii="Times New Roman" w:hAnsi="Times New Roman" w:cs="Times New Roman"/>
                                <w:b/>
                                <w:sz w:val="28"/>
                                <w:szCs w:val="28"/>
                              </w:rPr>
                              <w:t>1</w:t>
                            </w:r>
                            <w:r w:rsidR="00B06089">
                              <w:rPr>
                                <w:rFonts w:ascii="Times New Roman" w:hAnsi="Times New Roman" w:cs="Times New Roman"/>
                                <w:b/>
                                <w:sz w:val="28"/>
                                <w:szCs w:val="28"/>
                              </w:rPr>
                              <w:t>6</w:t>
                            </w:r>
                            <w:r w:rsidR="007A7CD2">
                              <w:rPr>
                                <w:rFonts w:ascii="Times New Roman" w:hAnsi="Times New Roman" w:cs="Times New Roman"/>
                                <w:b/>
                                <w:sz w:val="28"/>
                                <w:szCs w:val="28"/>
                              </w:rPr>
                              <w:t>/7</w:t>
                            </w:r>
                            <w:r>
                              <w:rPr>
                                <w:rFonts w:ascii="Times New Roman" w:hAnsi="Times New Roman" w:cs="Times New Roman"/>
                                <w:b/>
                                <w:sz w:val="28"/>
                                <w:szCs w:val="28"/>
                              </w:rPr>
                              <w:t>/2026</w:t>
                            </w:r>
                          </w:p>
                        </w:txbxContent>
                      </v:textbox>
                    </v:rect>
                  </w:pict>
                </mc:Fallback>
              </mc:AlternateContent>
            </w: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053E9B27" wp14:editId="4DD2D8EB">
                      <wp:simplePos x="0" y="0"/>
                      <wp:positionH relativeFrom="column">
                        <wp:posOffset>1146810</wp:posOffset>
                      </wp:positionH>
                      <wp:positionV relativeFrom="paragraph">
                        <wp:posOffset>34925</wp:posOffset>
                      </wp:positionV>
                      <wp:extent cx="447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47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90.3pt;margin-top:2.75pt;height:0pt;width:35.25pt;z-index:251660288;mso-width-relative:page;mso-height-relative:page;" filled="f" stroked="t" coordsize="21600,21600" o:gfxdata="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&#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GHRGm0wAAAAcBAAAPAAAAAAAAAAEAIAAAACIAAABk&#10;cnMvZG93bnJldi54bWxQSwECFAAUAAAACACHTuJAEscF5tIBAACzAwAADgAAAAAAAAABACAAAAAi&#10;AQAAZHJzL2Uyb0RvYy54bWxQSwUGAAAAAAYABgBZAQAAZgUAAAAA&#10;">
                      <v:fill on="f" focussize="0,0"/>
                      <v:stroke weight="0.5pt" color="#000000 [3200]" miterlimit="8" joinstyle="miter"/>
                      <v:imagedata o:title=""/>
                      <o:lock v:ext="edit" aspectratio="f"/>
                    </v:line>
                  </w:pict>
                </mc:Fallback>
              </mc:AlternateContent>
            </w:r>
          </w:p>
        </w:tc>
        <w:tc>
          <w:tcPr>
            <w:tcW w:w="3119" w:type="dxa"/>
          </w:tcPr>
          <w:p w14:paraId="4253988D" w14:textId="77777777" w:rsidR="0042498B" w:rsidRDefault="0042498B">
            <w:pPr>
              <w:spacing w:before="60" w:after="60" w:line="276" w:lineRule="auto"/>
              <w:jc w:val="center"/>
              <w:rPr>
                <w:rFonts w:ascii="Times New Roman" w:hAnsi="Times New Roman" w:cs="Times New Roman"/>
                <w:b/>
                <w:sz w:val="26"/>
                <w:szCs w:val="26"/>
                <w:lang w:eastAsia="zh-CN"/>
              </w:rPr>
            </w:pPr>
          </w:p>
        </w:tc>
        <w:tc>
          <w:tcPr>
            <w:tcW w:w="6807" w:type="dxa"/>
          </w:tcPr>
          <w:p w14:paraId="1C10298C" w14:textId="77777777" w:rsidR="0042498B" w:rsidRDefault="00714587">
            <w:pPr>
              <w:spacing w:before="60" w:after="60" w:line="276" w:lineRule="auto"/>
              <w:jc w:val="center"/>
              <w:rPr>
                <w:rFonts w:ascii="Times New Roman" w:hAnsi="Times New Roman" w:cs="Times New Roman"/>
                <w:sz w:val="26"/>
                <w:szCs w:val="26"/>
                <w:vertAlign w:val="superscript"/>
                <w:lang w:val="nl-NL"/>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2CD8A097" wp14:editId="0D9585F1">
                      <wp:simplePos x="0" y="0"/>
                      <wp:positionH relativeFrom="column">
                        <wp:posOffset>1223010</wp:posOffset>
                      </wp:positionH>
                      <wp:positionV relativeFrom="paragraph">
                        <wp:posOffset>494030</wp:posOffset>
                      </wp:positionV>
                      <wp:extent cx="1739900" cy="0"/>
                      <wp:effectExtent l="0" t="0" r="0" b="0"/>
                      <wp:wrapNone/>
                      <wp:docPr id="529128560" name="Straight Connector 2"/>
                      <wp:cNvGraphicFramePr/>
                      <a:graphic xmlns:a="http://schemas.openxmlformats.org/drawingml/2006/main">
                        <a:graphicData uri="http://schemas.microsoft.com/office/word/2010/wordprocessingShape">
                          <wps:wsp>
                            <wps:cNvCnPr/>
                            <wps:spPr>
                              <a:xfrm>
                                <a:off x="0" y="0"/>
                                <a:ext cx="17399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Straight Connector 2" o:spid="_x0000_s1026" o:spt="20" style="position:absolute;left:0pt;margin-left:96.3pt;margin-top:38.9pt;height:0pt;width:137pt;z-index:251659264;mso-width-relative:page;mso-height-relative:page;" filled="f" stroked="t" coordsize="21600,21600" o:gfxdata="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5x1fdcAAAAJAQAADwAAAAAAAAAB&#10;ACAAAAAiAAAAZHJzL2Rvd25yZXYueG1sUEsBAhQAFAAAAAgAh07iQECe0nzYAQAAvAMAAA4AAAAA&#10;AAAAAQAgAAAAJgEAAGRycy9lMm9Eb2MueG1sUEsFBgAAAAAGAAYAWQEAAHAFAAAAAA==&#10;">
                      <v:fill on="f" focussize="0,0"/>
                      <v:stroke color="#000000 [3213]" miterlimit="8" joinstyle="miter"/>
                      <v:imagedata o:title=""/>
                      <o:lock v:ext="edit" aspectratio="f"/>
                    </v:line>
                  </w:pict>
                </mc:Fallback>
              </mc:AlternateContent>
            </w:r>
            <w:r>
              <w:rPr>
                <w:rFonts w:ascii="Times New Roman" w:hAnsi="Times New Roman" w:cs="Times New Roman"/>
                <w:b/>
                <w:sz w:val="26"/>
                <w:szCs w:val="26"/>
                <w:lang w:val="nl-NL"/>
              </w:rPr>
              <w:t>CỘNG HÒA XÃ HỘI CHỦ NGHĨA VIỆT NAM</w:t>
            </w:r>
            <w:r>
              <w:rPr>
                <w:rFonts w:ascii="Times New Roman" w:hAnsi="Times New Roman" w:cs="Times New Roman"/>
                <w:b/>
                <w:sz w:val="26"/>
                <w:szCs w:val="26"/>
                <w:lang w:val="nl-NL"/>
              </w:rPr>
              <w:br/>
              <w:t>Độc lập - Tự do - Hạnh phúc</w:t>
            </w:r>
          </w:p>
          <w:p w14:paraId="3316AEE9" w14:textId="77777777" w:rsidR="0042498B" w:rsidRDefault="0042498B">
            <w:pPr>
              <w:spacing w:before="60" w:after="60" w:line="276" w:lineRule="auto"/>
              <w:jc w:val="center"/>
              <w:rPr>
                <w:rFonts w:ascii="Times New Roman" w:hAnsi="Times New Roman" w:cs="Times New Roman"/>
                <w:i/>
                <w:sz w:val="26"/>
                <w:szCs w:val="26"/>
                <w:vertAlign w:val="superscript"/>
              </w:rPr>
            </w:pPr>
          </w:p>
          <w:p w14:paraId="0840EC53" w14:textId="77777777" w:rsidR="0042498B" w:rsidRDefault="0042498B">
            <w:pPr>
              <w:spacing w:before="60" w:after="60" w:line="276" w:lineRule="auto"/>
              <w:jc w:val="center"/>
              <w:rPr>
                <w:rFonts w:ascii="Times New Roman" w:hAnsi="Times New Roman" w:cs="Times New Roman"/>
                <w:sz w:val="26"/>
                <w:szCs w:val="26"/>
                <w:lang w:val="nl-NL"/>
              </w:rPr>
            </w:pPr>
          </w:p>
        </w:tc>
      </w:tr>
    </w:tbl>
    <w:p w14:paraId="2E4E96E6" w14:textId="77777777" w:rsidR="0042498B" w:rsidRDefault="0042498B">
      <w:pPr>
        <w:spacing w:before="60" w:after="60" w:line="276" w:lineRule="auto"/>
        <w:jc w:val="center"/>
        <w:rPr>
          <w:rFonts w:ascii="Times New Roman" w:hAnsi="Times New Roman" w:cs="Times New Roman"/>
          <w:b/>
          <w:sz w:val="26"/>
          <w:szCs w:val="26"/>
          <w:lang w:val="vi-VN"/>
        </w:rPr>
      </w:pPr>
    </w:p>
    <w:p w14:paraId="17FFC9B4" w14:textId="77777777" w:rsidR="001A790B" w:rsidRDefault="00714587">
      <w:pPr>
        <w:spacing w:before="60" w:after="60" w:line="276"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BẢN THUYẾT MINH QUY PHẠM HÓA CHÍNH SÁCH CỦA DỰ THẢO LUẬT SỬA ĐỔI, BỔ SUNG </w:t>
      </w:r>
    </w:p>
    <w:p w14:paraId="4AE9B131" w14:textId="77777777" w:rsidR="0042498B" w:rsidRDefault="00714587">
      <w:pPr>
        <w:spacing w:before="60" w:after="60" w:line="276"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MỘT SỐ ĐIỀU CỦA LUẬT BẢO HIỂM XÃ HỘI SỐ 41/2024/QH15 </w:t>
      </w:r>
    </w:p>
    <w:p w14:paraId="023F847D" w14:textId="77777777" w:rsidR="0042498B" w:rsidRDefault="0042498B">
      <w:pPr>
        <w:spacing w:before="60" w:after="60" w:line="276" w:lineRule="auto"/>
        <w:jc w:val="center"/>
        <w:rPr>
          <w:rFonts w:ascii="Times New Roman" w:hAnsi="Times New Roman" w:cs="Times New Roman"/>
          <w:b/>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308"/>
        <w:gridCol w:w="5733"/>
      </w:tblGrid>
      <w:tr w:rsidR="0042498B" w:rsidRPr="005F682D" w14:paraId="1112C5AC" w14:textId="77777777" w:rsidTr="00B80AAC">
        <w:trPr>
          <w:trHeight w:val="567"/>
          <w:tblHeader/>
        </w:trPr>
        <w:tc>
          <w:tcPr>
            <w:tcW w:w="2122" w:type="dxa"/>
            <w:vAlign w:val="center"/>
          </w:tcPr>
          <w:p w14:paraId="59CA6129" w14:textId="77777777" w:rsidR="0042498B" w:rsidRPr="005F682D" w:rsidRDefault="00714587" w:rsidP="00B80AAC">
            <w:pPr>
              <w:widowControl w:val="0"/>
              <w:spacing w:before="120" w:after="120" w:line="240" w:lineRule="auto"/>
              <w:jc w:val="center"/>
              <w:rPr>
                <w:rFonts w:ascii="Times New Roman" w:hAnsi="Times New Roman" w:cs="Times New Roman"/>
                <w:b/>
                <w:sz w:val="26"/>
                <w:szCs w:val="26"/>
              </w:rPr>
            </w:pPr>
            <w:r w:rsidRPr="005F682D">
              <w:rPr>
                <w:rFonts w:ascii="Times New Roman" w:hAnsi="Times New Roman" w:cs="Times New Roman"/>
                <w:b/>
                <w:sz w:val="26"/>
                <w:szCs w:val="26"/>
              </w:rPr>
              <w:t>NỘI DUNG CHÍNH SÁCH</w:t>
            </w:r>
          </w:p>
        </w:tc>
        <w:tc>
          <w:tcPr>
            <w:tcW w:w="6308" w:type="dxa"/>
            <w:vAlign w:val="center"/>
          </w:tcPr>
          <w:p w14:paraId="43FE531D" w14:textId="77777777" w:rsidR="0042498B" w:rsidRPr="005F682D" w:rsidRDefault="00714587" w:rsidP="00B80AAC">
            <w:pPr>
              <w:widowControl w:val="0"/>
              <w:spacing w:before="120" w:after="120" w:line="240" w:lineRule="auto"/>
              <w:jc w:val="center"/>
              <w:rPr>
                <w:rFonts w:ascii="Times New Roman" w:hAnsi="Times New Roman" w:cs="Times New Roman"/>
                <w:b/>
                <w:sz w:val="26"/>
                <w:szCs w:val="26"/>
                <w:lang w:val="vi-VN"/>
              </w:rPr>
            </w:pPr>
            <w:r w:rsidRPr="005F682D">
              <w:rPr>
                <w:rFonts w:ascii="Times New Roman" w:hAnsi="Times New Roman" w:cs="Times New Roman"/>
                <w:b/>
                <w:sz w:val="26"/>
                <w:szCs w:val="26"/>
              </w:rPr>
              <w:t>QUY ĐỊNH</w:t>
            </w:r>
            <w:r w:rsidRPr="005F682D">
              <w:rPr>
                <w:rFonts w:ascii="Times New Roman" w:hAnsi="Times New Roman" w:cs="Times New Roman"/>
                <w:b/>
                <w:sz w:val="26"/>
                <w:szCs w:val="26"/>
                <w:lang w:val="vi-VN"/>
              </w:rPr>
              <w:t xml:space="preserve"> TRONG</w:t>
            </w:r>
            <w:r w:rsidRPr="005F682D">
              <w:rPr>
                <w:rFonts w:ascii="Times New Roman" w:hAnsi="Times New Roman" w:cs="Times New Roman"/>
                <w:b/>
                <w:sz w:val="26"/>
                <w:szCs w:val="26"/>
              </w:rPr>
              <w:t xml:space="preserve"> </w:t>
            </w:r>
            <w:r w:rsidRPr="005F682D">
              <w:rPr>
                <w:rFonts w:ascii="Times New Roman" w:hAnsi="Times New Roman" w:cs="Times New Roman"/>
                <w:b/>
                <w:sz w:val="26"/>
                <w:szCs w:val="26"/>
                <w:lang w:val="vi-VN"/>
              </w:rPr>
              <w:t>DỰ THẢO</w:t>
            </w:r>
            <w:r w:rsidRPr="005F682D">
              <w:rPr>
                <w:rFonts w:ascii="Times New Roman" w:hAnsi="Times New Roman" w:cs="Times New Roman"/>
                <w:b/>
                <w:sz w:val="26"/>
                <w:szCs w:val="26"/>
              </w:rPr>
              <w:t xml:space="preserve"> VĂN BẢN</w:t>
            </w:r>
          </w:p>
        </w:tc>
        <w:tc>
          <w:tcPr>
            <w:tcW w:w="0" w:type="auto"/>
            <w:vAlign w:val="center"/>
          </w:tcPr>
          <w:p w14:paraId="0EC75BA0" w14:textId="77777777" w:rsidR="0042498B" w:rsidRPr="005F682D" w:rsidRDefault="00714587" w:rsidP="00B80AAC">
            <w:pPr>
              <w:widowControl w:val="0"/>
              <w:spacing w:before="120" w:after="120" w:line="240" w:lineRule="auto"/>
              <w:jc w:val="center"/>
              <w:rPr>
                <w:rFonts w:ascii="Times New Roman" w:hAnsi="Times New Roman" w:cs="Times New Roman"/>
                <w:b/>
                <w:sz w:val="26"/>
                <w:szCs w:val="26"/>
                <w:lang w:val="vi-VN"/>
              </w:rPr>
            </w:pPr>
            <w:r w:rsidRPr="005F682D">
              <w:rPr>
                <w:rFonts w:ascii="Times New Roman" w:hAnsi="Times New Roman" w:cs="Times New Roman"/>
                <w:b/>
                <w:sz w:val="26"/>
                <w:szCs w:val="26"/>
                <w:lang w:val="vi-VN"/>
              </w:rPr>
              <w:t>TÁC ĐỘNG CỦA CHÍNH SÁCH TRONG CÁC QUY ĐỊNH</w:t>
            </w:r>
          </w:p>
        </w:tc>
      </w:tr>
      <w:tr w:rsidR="0042498B" w:rsidRPr="005F682D" w14:paraId="30D51EEB" w14:textId="77777777" w:rsidTr="00B80AAC">
        <w:trPr>
          <w:trHeight w:val="567"/>
        </w:trPr>
        <w:tc>
          <w:tcPr>
            <w:tcW w:w="2122" w:type="dxa"/>
          </w:tcPr>
          <w:p w14:paraId="183601F9" w14:textId="77777777" w:rsidR="0042498B" w:rsidRPr="005F682D" w:rsidRDefault="00714587" w:rsidP="00B80AAC">
            <w:pPr>
              <w:widowControl w:val="0"/>
              <w:spacing w:before="120" w:after="120" w:line="240" w:lineRule="auto"/>
              <w:jc w:val="center"/>
              <w:rPr>
                <w:rFonts w:ascii="Times New Roman" w:hAnsi="Times New Roman" w:cs="Times New Roman"/>
                <w:b/>
                <w:sz w:val="26"/>
                <w:szCs w:val="26"/>
                <w:lang w:val="vi-VN"/>
              </w:rPr>
            </w:pPr>
            <w:r w:rsidRPr="005F682D">
              <w:rPr>
                <w:rFonts w:ascii="Times New Roman" w:hAnsi="Times New Roman" w:cs="Times New Roman"/>
                <w:b/>
                <w:sz w:val="26"/>
                <w:szCs w:val="26"/>
                <w:lang w:val="vi-VN"/>
              </w:rPr>
              <w:t>Chính sách 1: Sắp xếp tổ chức bộ máy của hệ thống chính trị và chính quyền địa phương 02 cấp</w:t>
            </w:r>
          </w:p>
        </w:tc>
        <w:tc>
          <w:tcPr>
            <w:tcW w:w="6308" w:type="dxa"/>
            <w:vAlign w:val="center"/>
          </w:tcPr>
          <w:p w14:paraId="6AF6608E" w14:textId="77777777" w:rsidR="0042498B" w:rsidRPr="005F682D" w:rsidRDefault="00714587" w:rsidP="00B80AAC">
            <w:pPr>
              <w:widowControl w:val="0"/>
              <w:spacing w:before="120" w:after="120" w:line="240" w:lineRule="auto"/>
              <w:ind w:firstLine="34"/>
              <w:jc w:val="both"/>
              <w:rPr>
                <w:rFonts w:ascii="Times New Roman" w:eastAsia="Calibri" w:hAnsi="Times New Roman" w:cs="Times New Roman"/>
                <w:color w:val="000000" w:themeColor="text1"/>
                <w:kern w:val="0"/>
                <w:sz w:val="26"/>
                <w:szCs w:val="26"/>
                <w14:ligatures w14:val="none"/>
              </w:rPr>
            </w:pPr>
            <w:r w:rsidRPr="005F682D">
              <w:rPr>
                <w:rFonts w:ascii="Times New Roman" w:hAnsi="Times New Roman" w:cs="Times New Roman"/>
                <w:sz w:val="26"/>
                <w:szCs w:val="26"/>
                <w:lang w:val="vi-VN"/>
              </w:rPr>
              <w:t>- Sửa lại điểm k khoản 1 Điều 2 như sau: k) Người hoạt động không chuyên trách hưởng phụ cấp từ ngân sách nhà nước</w:t>
            </w:r>
            <w:r w:rsidR="00062787" w:rsidRPr="005F682D">
              <w:rPr>
                <w:rFonts w:ascii="Times New Roman" w:hAnsi="Times New Roman" w:cs="Times New Roman"/>
                <w:sz w:val="26"/>
                <w:szCs w:val="26"/>
              </w:rPr>
              <w:t xml:space="preserve"> </w:t>
            </w:r>
            <w:r w:rsidR="00062787" w:rsidRPr="005F682D">
              <w:rPr>
                <w:rFonts w:ascii="Times New Roman" w:hAnsi="Times New Roman" w:cs="Times New Roman"/>
                <w:color w:val="000000" w:themeColor="text1"/>
                <w:sz w:val="26"/>
                <w:szCs w:val="26"/>
              </w:rPr>
              <w:t>theo quy định của pháp luật về chính quyền địa phương”</w:t>
            </w:r>
            <w:r w:rsidRPr="005F682D">
              <w:rPr>
                <w:rFonts w:ascii="Times New Roman" w:hAnsi="Times New Roman" w:cs="Times New Roman"/>
                <w:sz w:val="26"/>
                <w:szCs w:val="26"/>
                <w:lang w:val="vi-VN"/>
              </w:rPr>
              <w:t>.</w:t>
            </w:r>
          </w:p>
          <w:p w14:paraId="08E32325"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t xml:space="preserve">- Sửa đổi Điều 16 theo hướng không quy định vị trí pháp lý, chỉ quy định chức năng của cơ quan bảo hiểm xã hội: </w:t>
            </w:r>
            <w:r w:rsidRPr="005F682D">
              <w:rPr>
                <w:rFonts w:ascii="Times New Roman" w:hAnsi="Times New Roman" w:cs="Times New Roman"/>
                <w:i/>
                <w:iCs/>
                <w:sz w:val="26"/>
                <w:szCs w:val="26"/>
                <w:lang w:val="fr-FR"/>
              </w:rPr>
              <w:t>“</w:t>
            </w:r>
            <w:r w:rsidRPr="005F682D">
              <w:rPr>
                <w:rFonts w:ascii="Times New Roman" w:hAnsi="Times New Roman" w:cs="Times New Roman"/>
                <w:i/>
                <w:iCs/>
                <w:color w:val="000000" w:themeColor="text1"/>
                <w:sz w:val="26"/>
                <w:szCs w:val="26"/>
                <w:lang w:val="vi-VN"/>
              </w:rPr>
              <w:t xml:space="preserve">Cơ quan bảo hiểm xã </w:t>
            </w:r>
            <w:r w:rsidRPr="004F0317">
              <w:rPr>
                <w:rFonts w:ascii="Times New Roman" w:hAnsi="Times New Roman" w:cs="Times New Roman"/>
                <w:i/>
                <w:iCs/>
                <w:color w:val="000000" w:themeColor="text1"/>
                <w:sz w:val="26"/>
                <w:szCs w:val="26"/>
                <w:lang w:val="vi-VN"/>
              </w:rPr>
              <w:t xml:space="preserve">hội </w:t>
            </w:r>
            <w:r w:rsidRPr="005F682D">
              <w:rPr>
                <w:rFonts w:ascii="Times New Roman" w:hAnsi="Times New Roman" w:cs="Times New Roman"/>
                <w:i/>
                <w:iCs/>
                <w:strike/>
                <w:color w:val="000000" w:themeColor="text1"/>
                <w:sz w:val="26"/>
                <w:szCs w:val="26"/>
                <w:lang w:val="vi-VN"/>
              </w:rPr>
              <w:t>là cơ quan nhà nước</w:t>
            </w:r>
            <w:r w:rsidRPr="005F682D">
              <w:rPr>
                <w:rFonts w:ascii="Times New Roman" w:hAnsi="Times New Roman" w:cs="Times New Roman"/>
                <w:i/>
                <w:iCs/>
                <w:color w:val="000000" w:themeColor="text1"/>
                <w:sz w:val="26"/>
                <w:szCs w:val="26"/>
                <w:lang w:val="vi-VN"/>
              </w:rPr>
              <w:t xml:space="preserve"> có chức năng thực hiện chế độ, chính sách bảo hiểm xã hội; quản lý và sử dụng các quỹ bảo hiểm xã hội, quỹ bảo hiểm thất nghiệp, quỹ bảo hiểm y tế;</w:t>
            </w:r>
            <w:bookmarkStart w:id="1" w:name="cumtu_1_16"/>
            <w:r w:rsidRPr="005F682D">
              <w:rPr>
                <w:rFonts w:ascii="Times New Roman" w:hAnsi="Times New Roman" w:cs="Times New Roman"/>
                <w:i/>
                <w:iCs/>
                <w:color w:val="000000" w:themeColor="text1"/>
                <w:sz w:val="26"/>
                <w:szCs w:val="26"/>
                <w:lang w:val="vi-VN"/>
              </w:rPr>
              <w:t xml:space="preserve"> </w:t>
            </w:r>
            <w:bookmarkEnd w:id="1"/>
            <w:r w:rsidRPr="005F682D">
              <w:rPr>
                <w:rFonts w:ascii="Times New Roman" w:hAnsi="Times New Roman" w:cs="Times New Roman"/>
                <w:i/>
                <w:iCs/>
                <w:color w:val="000000" w:themeColor="text1"/>
                <w:sz w:val="26"/>
                <w:szCs w:val="26"/>
                <w:lang w:val="vi-VN"/>
              </w:rPr>
              <w:t>nhiệm vụ khác theo quy định của Luật này và luật khác có liên quan</w:t>
            </w:r>
            <w:r w:rsidRPr="005F682D">
              <w:rPr>
                <w:rFonts w:ascii="Times New Roman" w:hAnsi="Times New Roman" w:cs="Times New Roman"/>
                <w:sz w:val="26"/>
                <w:szCs w:val="26"/>
                <w:lang w:val="fr-FR"/>
              </w:rPr>
              <w:t>”.</w:t>
            </w:r>
          </w:p>
          <w:p w14:paraId="0CC80A27" w14:textId="77777777" w:rsidR="007A7CD2" w:rsidRPr="005F682D" w:rsidRDefault="007A7CD2"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t xml:space="preserve">- Sửa đổi quyền hạn và trách nhiệm của cơ quan bảo hiểm xã hội tại Điều 17 và Điều 18 để phù hợp với chức năng hiện nay và đảm bảo Luật không quy định những nội dung không mang tính ổn định, cụ thể: (i) không quy định cụ thể chế độ báo cáo của cơ quan bảo hiểm xã hội với các cơ </w:t>
            </w:r>
            <w:r w:rsidRPr="005F682D">
              <w:rPr>
                <w:rFonts w:ascii="Times New Roman" w:hAnsi="Times New Roman" w:cs="Times New Roman"/>
                <w:sz w:val="26"/>
                <w:szCs w:val="26"/>
                <w:lang w:val="fr-FR"/>
              </w:rPr>
              <w:lastRenderedPageBreak/>
              <w:t>quan có thẩm quyền trong lĩnh vực bảo hiểm xã hội; (ii) không quy định trách nhiệm của cơ quan bảo hiểm xã hội trong việc ban hành mẫu sổ, mẫu hồ sơ và chủ trì xây dựng, quản lý, cập nhật, duy trì cơ sở dữ liệu quốc gia về bảo hiểm và khai thác, sử dụng, chia sẻ dữ liệu trong cơ sở dữ liệu quốc gia về bảo hiểm theo quy định của pháp luật  và (iii) bổ sung nhiệm vụ kiểm tra chuyên ngành về đóng BHXH, BHTN, BHYT cho cơ quan bảo hiểm xã hội (tại khoản 5 Điều 17) để phù hợp chủ trương tại Kết luận số 134-KL/TW ngày 28/3/2025 của Bộ Chính trị, Ban Bí thư về Đề án sắp xếp hệ thống cơ quan thanh tra tinh gọn, mạnh, hiệu năng, hiệu lực, hiệu quả.</w:t>
            </w:r>
          </w:p>
          <w:p w14:paraId="713A271F"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t>- B</w:t>
            </w:r>
            <w:r w:rsidRPr="005F682D">
              <w:rPr>
                <w:rFonts w:ascii="Times New Roman" w:hAnsi="Times New Roman" w:cs="Times New Roman"/>
                <w:sz w:val="26"/>
                <w:szCs w:val="26"/>
                <w:shd w:val="clear" w:color="auto" w:fill="FFFFFF"/>
                <w:lang w:val="fr-FR"/>
              </w:rPr>
              <w:t xml:space="preserve">ãi bỏ các quy định không còn phù hợp với chức năng của cơ quan bảo hiểm xã hội và phù hợp với các văn bản quy phạm pháp luật khác tại </w:t>
            </w:r>
            <w:r w:rsidRPr="005F682D">
              <w:rPr>
                <w:rFonts w:ascii="Times New Roman" w:hAnsi="Times New Roman" w:cs="Times New Roman"/>
                <w:sz w:val="26"/>
                <w:szCs w:val="26"/>
                <w:lang w:val="vi-VN"/>
              </w:rPr>
              <w:t>khoản 2 Điều 16</w:t>
            </w:r>
            <w:r w:rsidRPr="005F682D">
              <w:rPr>
                <w:rFonts w:ascii="Times New Roman" w:hAnsi="Times New Roman" w:cs="Times New Roman"/>
                <w:sz w:val="26"/>
                <w:szCs w:val="26"/>
                <w:lang w:val="fr-FR"/>
              </w:rPr>
              <w:t xml:space="preserve">; </w:t>
            </w:r>
            <w:r w:rsidR="00062787" w:rsidRPr="005F682D">
              <w:rPr>
                <w:rFonts w:ascii="Times New Roman" w:hAnsi="Times New Roman" w:cs="Times New Roman"/>
                <w:sz w:val="26"/>
                <w:szCs w:val="26"/>
                <w:lang w:val="fr-FR"/>
              </w:rPr>
              <w:t xml:space="preserve">khoản 2, khoản 12 và khoản 18 Điều 18; </w:t>
            </w:r>
            <w:r w:rsidRPr="005F682D">
              <w:rPr>
                <w:rFonts w:ascii="Times New Roman" w:hAnsi="Times New Roman" w:cs="Times New Roman"/>
                <w:sz w:val="26"/>
                <w:szCs w:val="26"/>
                <w:lang w:val="vi-VN"/>
              </w:rPr>
              <w:t>khoản 5 Điều 134</w:t>
            </w:r>
            <w:r w:rsidRPr="005F682D">
              <w:rPr>
                <w:rFonts w:ascii="Times New Roman" w:hAnsi="Times New Roman" w:cs="Times New Roman"/>
                <w:sz w:val="26"/>
                <w:szCs w:val="26"/>
                <w:shd w:val="clear" w:color="auto" w:fill="FFFFFF"/>
                <w:lang w:val="fr-FR"/>
              </w:rPr>
              <w:t>.</w:t>
            </w:r>
          </w:p>
          <w:p w14:paraId="5EFBCFDD"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t xml:space="preserve">- Sửa đổi, bổ sung </w:t>
            </w:r>
            <w:r w:rsidR="00062787" w:rsidRPr="005F682D">
              <w:rPr>
                <w:rFonts w:ascii="Times New Roman" w:hAnsi="Times New Roman" w:cs="Times New Roman"/>
                <w:sz w:val="26"/>
                <w:szCs w:val="26"/>
                <w:lang w:val="fr-FR"/>
              </w:rPr>
              <w:t xml:space="preserve">khoản 2 </w:t>
            </w:r>
            <w:r w:rsidRPr="005F682D">
              <w:rPr>
                <w:rFonts w:ascii="Times New Roman" w:hAnsi="Times New Roman" w:cs="Times New Roman"/>
                <w:sz w:val="26"/>
                <w:szCs w:val="26"/>
                <w:lang w:val="fr-FR"/>
              </w:rPr>
              <w:t>Điều 19</w:t>
            </w:r>
            <w:r w:rsidR="00062787" w:rsidRPr="005F682D">
              <w:rPr>
                <w:rFonts w:ascii="Times New Roman" w:hAnsi="Times New Roman" w:cs="Times New Roman"/>
                <w:sz w:val="26"/>
                <w:szCs w:val="26"/>
                <w:lang w:val="fr-FR"/>
              </w:rPr>
              <w:t xml:space="preserve"> về đại diện các Bộ tham gia Hội đồng quản lý </w:t>
            </w:r>
            <w:r w:rsidR="007A7CD2" w:rsidRPr="005F682D">
              <w:rPr>
                <w:rFonts w:ascii="Times New Roman" w:hAnsi="Times New Roman" w:cs="Times New Roman"/>
                <w:sz w:val="26"/>
                <w:szCs w:val="26"/>
                <w:lang w:val="fr-FR"/>
              </w:rPr>
              <w:t xml:space="preserve">bảo hiểm xã hội </w:t>
            </w:r>
            <w:r w:rsidR="00062787" w:rsidRPr="005F682D">
              <w:rPr>
                <w:rFonts w:ascii="Times New Roman" w:hAnsi="Times New Roman" w:cs="Times New Roman"/>
                <w:sz w:val="26"/>
                <w:szCs w:val="26"/>
                <w:lang w:val="fr-FR"/>
              </w:rPr>
              <w:t>(không quy định cụ thể tên gọi các Bộ)</w:t>
            </w:r>
            <w:r w:rsidRPr="005F682D">
              <w:rPr>
                <w:rFonts w:ascii="Times New Roman" w:hAnsi="Times New Roman" w:cs="Times New Roman"/>
                <w:sz w:val="26"/>
                <w:szCs w:val="26"/>
                <w:lang w:val="fr-FR"/>
              </w:rPr>
              <w:t>.</w:t>
            </w:r>
          </w:p>
          <w:p w14:paraId="7D623802" w14:textId="5DF32310"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fr-FR"/>
              </w:rPr>
              <w:t xml:space="preserve">- </w:t>
            </w:r>
            <w:r w:rsidRPr="005F682D">
              <w:rPr>
                <w:rFonts w:ascii="Times New Roman" w:hAnsi="Times New Roman" w:cs="Times New Roman"/>
                <w:sz w:val="26"/>
                <w:szCs w:val="26"/>
                <w:lang w:val="vi-VN"/>
              </w:rPr>
              <w:t xml:space="preserve">Sửa đổi quy định tại khoản 2 Điều 46 và khoản 2 Điều 60 (chế độ </w:t>
            </w:r>
            <w:r w:rsidRPr="005F682D">
              <w:rPr>
                <w:rFonts w:ascii="Times New Roman" w:hAnsi="Times New Roman" w:cs="Times New Roman"/>
                <w:sz w:val="26"/>
                <w:szCs w:val="26"/>
                <w:lang w:val="af-ZA"/>
              </w:rPr>
              <w:t>dưỡng sức phục hồi sức khỏe sau  ốm đau và sau thai sản) đối v</w:t>
            </w:r>
            <w:r w:rsidRPr="005F682D">
              <w:rPr>
                <w:rFonts w:ascii="Times New Roman" w:hAnsi="Times New Roman" w:cs="Times New Roman"/>
                <w:sz w:val="26"/>
                <w:szCs w:val="26"/>
                <w:lang w:val="vi-VN"/>
              </w:rPr>
              <w:t xml:space="preserve">ới trường hợp không có công đoàn cơ sở (trong các cơ quan hành chính và lực lượng vũ trang) như sau: </w:t>
            </w:r>
            <w:r w:rsidRPr="005F682D">
              <w:rPr>
                <w:rFonts w:ascii="Times New Roman" w:hAnsi="Times New Roman" w:cs="Times New Roman"/>
                <w:sz w:val="26"/>
                <w:szCs w:val="26"/>
                <w:shd w:val="clear" w:color="auto" w:fill="FFFFFF"/>
                <w:lang w:val="vi-VN"/>
              </w:rPr>
              <w:t xml:space="preserve">trường hợp đơn vị sử dụng lao động </w:t>
            </w:r>
            <w:r w:rsidRPr="005F682D">
              <w:rPr>
                <w:rFonts w:ascii="Times New Roman" w:hAnsi="Times New Roman" w:cs="Times New Roman"/>
                <w:i/>
                <w:iCs/>
                <w:sz w:val="26"/>
                <w:szCs w:val="26"/>
                <w:shd w:val="clear" w:color="auto" w:fill="FFFFFF"/>
                <w:lang w:val="vi-VN"/>
              </w:rPr>
              <w:t>không tổ chức</w:t>
            </w:r>
            <w:r w:rsidRPr="005F682D">
              <w:rPr>
                <w:rFonts w:ascii="Times New Roman" w:hAnsi="Times New Roman" w:cs="Times New Roman"/>
                <w:i/>
                <w:sz w:val="26"/>
                <w:szCs w:val="26"/>
                <w:shd w:val="clear" w:color="auto" w:fill="FFFFFF"/>
                <w:lang w:val="vi-VN"/>
              </w:rPr>
              <w:t xml:space="preserve"> công đoàn cơ sở theo quy định</w:t>
            </w:r>
            <w:r w:rsidRPr="005F682D">
              <w:rPr>
                <w:rFonts w:ascii="Times New Roman" w:hAnsi="Times New Roman" w:cs="Times New Roman"/>
                <w:sz w:val="26"/>
                <w:szCs w:val="26"/>
                <w:shd w:val="clear" w:color="auto" w:fill="FFFFFF"/>
                <w:lang w:val="vi-VN"/>
              </w:rPr>
              <w:t xml:space="preserve"> thì do người sử dụng lao động quyết định.</w:t>
            </w:r>
          </w:p>
          <w:p w14:paraId="3C0BA60E"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eastAsia="Arial Unicode MS" w:hAnsi="Times New Roman" w:cs="Times New Roman"/>
                <w:sz w:val="26"/>
                <w:szCs w:val="26"/>
                <w:lang w:val="vi-VN" w:eastAsia="zh-CN" w:bidi="hi-IN"/>
              </w:rPr>
              <w:lastRenderedPageBreak/>
              <w:t xml:space="preserve">- Sửa đổi quy định về thẩm quyền khiếu nại tại Điều 130 theo hướng </w:t>
            </w:r>
            <w:r w:rsidRPr="005F682D">
              <w:rPr>
                <w:rFonts w:ascii="Times New Roman" w:hAnsi="Times New Roman" w:cs="Times New Roman"/>
                <w:sz w:val="26"/>
                <w:szCs w:val="26"/>
                <w:lang w:val="vi-VN"/>
              </w:rPr>
              <w:t>người khiếu nại không đồng ý với quyết định giải quyết khiếu nại lần đầu (bao gồm cả trường hợp không đồng ý với quyết định giải quyết khiếu nại lần đầu của Thủ trưởng cơ quan Bảo hiểm xã hội Việt Nam</w:t>
            </w:r>
            <w:r w:rsidRPr="005F682D">
              <w:rPr>
                <w:rFonts w:ascii="Times New Roman" w:hAnsi="Times New Roman" w:cs="Times New Roman"/>
                <w:color w:val="000000"/>
                <w:sz w:val="26"/>
                <w:szCs w:val="26"/>
                <w:shd w:val="clear" w:color="auto" w:fill="FFFFFF"/>
                <w:lang w:val="vi-VN"/>
              </w:rPr>
              <w:t xml:space="preserve">) </w:t>
            </w:r>
            <w:r w:rsidRPr="005F682D">
              <w:rPr>
                <w:rFonts w:ascii="Times New Roman" w:hAnsi="Times New Roman" w:cs="Times New Roman"/>
                <w:sz w:val="26"/>
                <w:szCs w:val="26"/>
                <w:lang w:val="vi-VN"/>
              </w:rPr>
              <w:t>hoặc hết thời hạn quy định mà khiếu nại không được giải quyết thì có quyền khiếu nại lần hai đến Thủ trưởng cơ quan cấp trên trực tiếp của người có thẩm quyền giải quyết khiếu nại lần đầu;</w:t>
            </w:r>
          </w:p>
          <w:p w14:paraId="25EE2E58"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shd w:val="clear" w:color="auto" w:fill="FFFFFF"/>
                <w:lang w:val="vi-VN"/>
              </w:rPr>
            </w:pPr>
            <w:r w:rsidRPr="005F682D">
              <w:rPr>
                <w:rFonts w:ascii="Times New Roman" w:hAnsi="Times New Roman" w:cs="Times New Roman"/>
                <w:sz w:val="26"/>
                <w:szCs w:val="26"/>
                <w:lang w:val="vi-VN"/>
              </w:rPr>
              <w:t>- Sửa đổi Điều 138 theo hướng: Quy định rõ trách nhiệm của Uỷ ban nhân dân cấp tỉnh (khoản 1) và Uỷ ban nhân dân cấp xã (khoản 2) trong quản lý nhà nước về bảo hiểm xã hội.</w:t>
            </w:r>
          </w:p>
        </w:tc>
        <w:tc>
          <w:tcPr>
            <w:tcW w:w="0" w:type="auto"/>
            <w:vAlign w:val="center"/>
          </w:tcPr>
          <w:p w14:paraId="3D74B5D8"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lastRenderedPageBreak/>
              <w:t>- Tác động đối với hệ thống pháp luật: Các quy định sửa đổi, bổ sung trong dự thảo Luật góp phần hoàn thiện hệ thống pháp luật theo hướng phù hợp với chủ trương, đường lối của Đảng, chính sách của Nhà nước và thực tiễn tổ chức, sắp xếp tổ chức bộ máy nhà nước của hệ thống chính trị và chính quyền địa phương hai cấp. Đồng thời, phù hợp với nguyên tắc phân định thẩm quyền trong Chính phủ và của chính quyền địa phương quy định với Luật Tổ chức Chính phủ và Luật Tổ chức chính quyền địa phương.</w:t>
            </w:r>
          </w:p>
          <w:p w14:paraId="4170EB12"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Tác động về kinh tế - xã hội: Các quy định sửa đổi, bổ sung là cơ sở để chính quyền địa phương triển khai thực hiện trách nhiệm trong lĩnh vực bảo hiểm xã hội; tách bạch nhiệm vụ quản lý nhà nước về bảo hiểm xã hội giữa các cấp phù hợp với khả năng, điều kiện thực hiện nhiệm vụ của chính quyền cấp xã góp phần tăng cường tính hiệu quả trong quản lý nhà nước về bảo </w:t>
            </w:r>
            <w:r w:rsidRPr="005F682D">
              <w:rPr>
                <w:rFonts w:ascii="Times New Roman" w:hAnsi="Times New Roman" w:cs="Times New Roman"/>
                <w:sz w:val="26"/>
                <w:szCs w:val="26"/>
                <w:lang w:val="vi-VN"/>
              </w:rPr>
              <w:lastRenderedPageBreak/>
              <w:t>hiểm xã hội ở địa phương.</w:t>
            </w:r>
          </w:p>
          <w:p w14:paraId="23F6F5F2"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Việc xác định rõ thẩm quyền khiếu nại trong trường hợp người khiếu nại không đồng ý với quyết định giải quyết khiếu nại lần đầu của Thủ trưởng cơ quan Bảo hiểm xã hội Việt Nam là Thủ trưởng cơ quan cấp trên trực tiếp (Bộ trưởng Bộ Tài chính) giúp người dân thuận lợi trong quá trình thực hiện quyền khiếu nại về quyết định, hành vi về BHXH.</w:t>
            </w:r>
          </w:p>
          <w:p w14:paraId="544607AD"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Tác động về giới: Không có tác động về giới.</w:t>
            </w:r>
          </w:p>
          <w:p w14:paraId="1DA14B9F" w14:textId="77777777" w:rsidR="0042498B" w:rsidRPr="005F682D" w:rsidRDefault="00714587" w:rsidP="00B80AAC">
            <w:pPr>
              <w:widowControl w:val="0"/>
              <w:spacing w:before="120" w:after="120" w:line="240" w:lineRule="auto"/>
              <w:jc w:val="both"/>
              <w:rPr>
                <w:rFonts w:ascii="Times New Roman" w:hAnsi="Times New Roman" w:cs="Times New Roman"/>
                <w:b/>
                <w:i/>
                <w:sz w:val="26"/>
                <w:szCs w:val="26"/>
                <w:lang w:val="vi-VN"/>
              </w:rPr>
            </w:pPr>
            <w:r w:rsidRPr="005F682D">
              <w:rPr>
                <w:rFonts w:ascii="Times New Roman" w:hAnsi="Times New Roman" w:cs="Times New Roman"/>
                <w:sz w:val="26"/>
                <w:szCs w:val="26"/>
                <w:lang w:val="vi-VN"/>
              </w:rPr>
              <w:t>- Tác động của thủ tục hành chính: Không phát sinh mới về các thủ tục hành chính.</w:t>
            </w:r>
          </w:p>
          <w:p w14:paraId="4FDEC916" w14:textId="77777777" w:rsidR="0042498B" w:rsidRPr="005F682D" w:rsidRDefault="0042498B" w:rsidP="00B80AAC">
            <w:pPr>
              <w:widowControl w:val="0"/>
              <w:spacing w:before="120" w:after="120" w:line="240" w:lineRule="auto"/>
              <w:jc w:val="both"/>
              <w:rPr>
                <w:rFonts w:ascii="Times New Roman" w:hAnsi="Times New Roman" w:cs="Times New Roman"/>
                <w:sz w:val="26"/>
                <w:szCs w:val="26"/>
                <w:lang w:val="vi-VN"/>
              </w:rPr>
            </w:pPr>
          </w:p>
        </w:tc>
      </w:tr>
      <w:tr w:rsidR="0042498B" w:rsidRPr="005F682D" w14:paraId="37010D49" w14:textId="77777777" w:rsidTr="00B80AAC">
        <w:trPr>
          <w:trHeight w:val="567"/>
        </w:trPr>
        <w:tc>
          <w:tcPr>
            <w:tcW w:w="2122" w:type="dxa"/>
          </w:tcPr>
          <w:p w14:paraId="7B0FF39C"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b/>
                <w:sz w:val="26"/>
                <w:szCs w:val="26"/>
                <w:lang w:val="vi-VN"/>
              </w:rPr>
            </w:pPr>
            <w:r w:rsidRPr="005F682D">
              <w:rPr>
                <w:rFonts w:ascii="Times New Roman" w:hAnsi="Times New Roman" w:cs="Times New Roman"/>
                <w:b/>
                <w:sz w:val="26"/>
                <w:szCs w:val="26"/>
                <w:lang w:val="vi-VN"/>
              </w:rPr>
              <w:lastRenderedPageBreak/>
              <w:t>Chính sách 2: Về quy định thẩm quyền của Bộ trưởng các Bộ và thẩm quyền các Bộ, cơ quan</w:t>
            </w:r>
          </w:p>
        </w:tc>
        <w:tc>
          <w:tcPr>
            <w:tcW w:w="6308" w:type="dxa"/>
          </w:tcPr>
          <w:p w14:paraId="2E01AA80"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
                <w:sz w:val="26"/>
                <w:szCs w:val="26"/>
                <w:lang w:val="vi-VN"/>
              </w:rPr>
            </w:pPr>
            <w:r w:rsidRPr="005F682D">
              <w:rPr>
                <w:rFonts w:ascii="Times New Roman" w:hAnsi="Times New Roman" w:cs="Times New Roman"/>
                <w:sz w:val="26"/>
                <w:szCs w:val="26"/>
                <w:lang w:val="vi-VN"/>
              </w:rPr>
              <w:t>- Không quy định cụ thể tên gọi “Bộ trưởng Bộ Lao động -Thương binh và Xã hội (nay là Bộ trưởng Bộ Nội vụ)” và “Bộ trưởng Bộ Y tế” tại các Điều khoản của Luật”; s</w:t>
            </w:r>
            <w:r w:rsidRPr="005F682D">
              <w:rPr>
                <w:rFonts w:ascii="Times New Roman" w:hAnsi="Times New Roman" w:cs="Times New Roman"/>
                <w:color w:val="000000" w:themeColor="text1"/>
                <w:sz w:val="26"/>
                <w:szCs w:val="26"/>
                <w:lang w:val="af-ZA"/>
              </w:rPr>
              <w:t>ử dụng cụm từ “cơ quan nhà nước có thẩm quyền được Chính phủ giao” để thay thế (điểm a khoản 1 Điều 2 dự thảo Luật);</w:t>
            </w:r>
          </w:p>
          <w:p w14:paraId="10F6A9AC"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rPr>
            </w:pPr>
            <w:r w:rsidRPr="005F682D">
              <w:rPr>
                <w:rFonts w:ascii="Times New Roman" w:hAnsi="Times New Roman" w:cs="Times New Roman"/>
                <w:sz w:val="26"/>
                <w:szCs w:val="26"/>
                <w:lang w:val="vi-VN"/>
              </w:rPr>
              <w:t>- Bỏ các quy định về trách nhiệm của Bộ Lao động - Thương binh và Xã hội (nay là Bộ Nội vụ) và trách nhiệm của Bộ Tài chính tại Điều 134 (khoản 2 và khoản 3), Điều 136 và Điều 137</w:t>
            </w:r>
            <w:r w:rsidR="00DB631C" w:rsidRPr="005F682D">
              <w:rPr>
                <w:rFonts w:ascii="Times New Roman" w:hAnsi="Times New Roman" w:cs="Times New Roman"/>
                <w:sz w:val="26"/>
                <w:szCs w:val="26"/>
              </w:rPr>
              <w:t>.</w:t>
            </w:r>
          </w:p>
          <w:p w14:paraId="61D7F5A9"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
                <w:color w:val="000000" w:themeColor="text1"/>
                <w:sz w:val="26"/>
                <w:szCs w:val="26"/>
                <w:lang w:val="af-ZA"/>
              </w:rPr>
            </w:pPr>
            <w:r w:rsidRPr="005F682D">
              <w:rPr>
                <w:rFonts w:ascii="Times New Roman" w:hAnsi="Times New Roman" w:cs="Times New Roman"/>
                <w:color w:val="000000" w:themeColor="text1"/>
                <w:sz w:val="26"/>
                <w:szCs w:val="26"/>
                <w:lang w:val="af-ZA"/>
              </w:rPr>
              <w:t xml:space="preserve">- Bãi bỏ một số quy định về việc giao thẩm quyền cho Bộ trưởng Bộ Lao động – Thương binh và Xã hội (nay là Bộ Nội vụ) trong việc quy định việc tính, việc xác định điều kiện đối với từng trường hợp để giải quyết chế độ bảo hiểm </w:t>
            </w:r>
            <w:r w:rsidRPr="005F682D">
              <w:rPr>
                <w:rFonts w:ascii="Times New Roman" w:hAnsi="Times New Roman" w:cs="Times New Roman"/>
                <w:color w:val="000000" w:themeColor="text1"/>
                <w:sz w:val="26"/>
                <w:szCs w:val="26"/>
                <w:lang w:val="af-ZA"/>
              </w:rPr>
              <w:lastRenderedPageBreak/>
              <w:t>xã hội, quy định về thời điểm hưởng lương hưu (điều khoản bị bãi bỏ tại điểm a khoản 2 Điều 2 dự thảo Luật), thay vào đó quy định Chính phủ giao cơ quan nhà nước có thẩm quyền quy định (điểm đ khoản 2 Điều 3 dự thảo Luật).</w:t>
            </w:r>
          </w:p>
          <w:p w14:paraId="34F84DDB"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color w:val="000000" w:themeColor="text1"/>
                <w:sz w:val="26"/>
                <w:szCs w:val="26"/>
                <w:lang w:val="af-ZA"/>
              </w:rPr>
            </w:pPr>
            <w:r w:rsidRPr="005F682D">
              <w:rPr>
                <w:rFonts w:ascii="Times New Roman" w:hAnsi="Times New Roman" w:cs="Times New Roman"/>
                <w:sz w:val="26"/>
                <w:szCs w:val="26"/>
                <w:lang w:val="af-ZA"/>
              </w:rPr>
              <w:t>- Bổ sung quy định về trách nhiệm của Chính phủ trong việc q</w:t>
            </w:r>
            <w:r w:rsidRPr="005F682D">
              <w:rPr>
                <w:rFonts w:ascii="Times New Roman" w:hAnsi="Times New Roman" w:cs="Times New Roman"/>
                <w:color w:val="000000" w:themeColor="text1"/>
                <w:sz w:val="26"/>
                <w:szCs w:val="26"/>
                <w:lang w:val="af-ZA"/>
              </w:rPr>
              <w:t>uy định cụ thể quyền và trách nhiệm quản lý nhà nước về bảo hiểm xã hội của bộ, cơ quan ngang bộ để tổ chức thực hiện chính sách, pháp luật về bảo hiểm xã hội (bổ sung khoản 6 vào sau khoản 5 Điều 135).</w:t>
            </w:r>
          </w:p>
        </w:tc>
        <w:tc>
          <w:tcPr>
            <w:tcW w:w="0" w:type="auto"/>
          </w:tcPr>
          <w:p w14:paraId="34CF8EE5"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lastRenderedPageBreak/>
              <w:t>- Tác động đối với hệ thống pháp luật: Các quy định sửa đổi, bổ sung trong dự thảo Luật phù hợp với phân cấp, phân quyền, nguyên tắc phân định thẩm quyền trong Chính phủ.</w:t>
            </w:r>
          </w:p>
          <w:p w14:paraId="19A9B3D9"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Chính phủ có trách nhiệm ban hành văn bản quy phạm pháp luật quy định cụ thể trách nhiệm của các Bộ trong quản lý nhà nước về bảo hiểm xã hội và trách nhiệm của các cơ quan, tổ chức có liên quan khác.</w:t>
            </w:r>
          </w:p>
          <w:p w14:paraId="1E653858"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Tác động về kinh tế - xã hội: Việc không quy định cụ thể tên Bộ, ngành và nhiệm vụ, quyền hạn cụ thể của Bộ, ngành tại dự thảo Luật, bảo đảm Chính phủ thống nhất quản lý nhà nước về lĩnh vực bảo hiểm xã </w:t>
            </w:r>
            <w:r w:rsidRPr="005F682D">
              <w:rPr>
                <w:rFonts w:ascii="Times New Roman" w:hAnsi="Times New Roman" w:cs="Times New Roman"/>
                <w:sz w:val="26"/>
                <w:szCs w:val="26"/>
                <w:lang w:val="vi-VN"/>
              </w:rPr>
              <w:lastRenderedPageBreak/>
              <w:t>hội, các Bộ thực hiện các nhiệm vụ theo thẩm quyền được giao. Theo đó, quyền lợi về bảo hiểm xã hội cho người dân, người lao động vẫn được duy trì và đảm bảo.</w:t>
            </w:r>
          </w:p>
          <w:p w14:paraId="2C2F3766"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Tác động về giới: Không có tác động về giới.</w:t>
            </w:r>
          </w:p>
          <w:p w14:paraId="2A6D1D12" w14:textId="77777777" w:rsidR="0042498B" w:rsidRPr="005F682D" w:rsidRDefault="00714587" w:rsidP="00B80AAC">
            <w:pPr>
              <w:widowControl w:val="0"/>
              <w:spacing w:before="120" w:after="120" w:line="240" w:lineRule="auto"/>
              <w:jc w:val="both"/>
              <w:rPr>
                <w:rFonts w:ascii="Times New Roman" w:hAnsi="Times New Roman" w:cs="Times New Roman"/>
                <w:b/>
                <w:i/>
                <w:sz w:val="26"/>
                <w:szCs w:val="26"/>
                <w:lang w:val="vi-VN"/>
              </w:rPr>
            </w:pPr>
            <w:r w:rsidRPr="005F682D">
              <w:rPr>
                <w:rFonts w:ascii="Times New Roman" w:hAnsi="Times New Roman" w:cs="Times New Roman"/>
                <w:sz w:val="26"/>
                <w:szCs w:val="26"/>
                <w:lang w:val="vi-VN"/>
              </w:rPr>
              <w:t>- Tác động của thủ tục hành chính: Không phát sinh mới về các thủ tục hành chính.</w:t>
            </w:r>
          </w:p>
        </w:tc>
      </w:tr>
      <w:tr w:rsidR="0042498B" w:rsidRPr="005F682D" w14:paraId="1919EEF0" w14:textId="77777777" w:rsidTr="00B80AAC">
        <w:trPr>
          <w:trHeight w:val="567"/>
        </w:trPr>
        <w:tc>
          <w:tcPr>
            <w:tcW w:w="2122" w:type="dxa"/>
          </w:tcPr>
          <w:p w14:paraId="3E6789E1" w14:textId="77777777" w:rsidR="0042498B" w:rsidRPr="005F682D" w:rsidRDefault="00714587" w:rsidP="00B80AAC">
            <w:pPr>
              <w:widowControl w:val="0"/>
              <w:spacing w:before="120" w:after="120" w:line="240" w:lineRule="auto"/>
              <w:jc w:val="both"/>
              <w:rPr>
                <w:rFonts w:ascii="Times New Roman" w:hAnsi="Times New Roman" w:cs="Times New Roman"/>
                <w:b/>
                <w:sz w:val="26"/>
                <w:szCs w:val="26"/>
                <w:lang w:val="vi-VN"/>
              </w:rPr>
            </w:pPr>
            <w:r w:rsidRPr="005F682D">
              <w:rPr>
                <w:rFonts w:ascii="Times New Roman" w:hAnsi="Times New Roman" w:cs="Times New Roman"/>
                <w:b/>
                <w:sz w:val="26"/>
                <w:szCs w:val="26"/>
                <w:lang w:val="vi-VN"/>
              </w:rPr>
              <w:lastRenderedPageBreak/>
              <w:t xml:space="preserve">Chính sách 3: </w:t>
            </w:r>
            <w:r w:rsidRPr="005F682D">
              <w:rPr>
                <w:rFonts w:ascii="Times New Roman" w:hAnsi="Times New Roman" w:cs="Times New Roman"/>
                <w:b/>
                <w:sz w:val="26"/>
                <w:szCs w:val="26"/>
                <w:lang w:val="fr-FR"/>
              </w:rPr>
              <w:t>chế độ, chính sách bảo hiểm xã hội</w:t>
            </w:r>
          </w:p>
        </w:tc>
        <w:tc>
          <w:tcPr>
            <w:tcW w:w="6308" w:type="dxa"/>
          </w:tcPr>
          <w:p w14:paraId="252146D8"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Bổ sung nhóm đang hưởng trợ cấp hưu trí xã hội thì không thuộc diện tham gia BHXH bắt buộc và BHXH tự nguyện (điểm a khoản 4 và điểm a khoản 7 Điều 2).</w:t>
            </w:r>
          </w:p>
          <w:p w14:paraId="08A79899"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Sửa đổi khái niệm về bảo hiểm hưu trí bổ sung theo hướng: quỹ bảo hiểm hưu trí bổ sung là từ đóng góp của người sử dụng lao động và người lao động (khoản 5 Điều 3).</w:t>
            </w:r>
          </w:p>
          <w:p w14:paraId="2095EE0A"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es-ES"/>
              </w:rPr>
            </w:pPr>
            <w:r w:rsidRPr="005F682D">
              <w:rPr>
                <w:rFonts w:ascii="Times New Roman" w:hAnsi="Times New Roman" w:cs="Times New Roman"/>
                <w:sz w:val="26"/>
                <w:szCs w:val="26"/>
                <w:lang w:val="vi-VN"/>
              </w:rPr>
              <w:t xml:space="preserve">- Bổ sung chính sách hỗ trợ người tham gia BHXH bắt buộc nhưng phải tự đóng BHXH (khoản 5, khoản 6 Điều 6) và </w:t>
            </w:r>
            <w:r w:rsidRPr="005F682D">
              <w:rPr>
                <w:rFonts w:ascii="Times New Roman" w:hAnsi="Times New Roman" w:cs="Times New Roman"/>
                <w:sz w:val="26"/>
                <w:szCs w:val="26"/>
                <w:lang w:val="es-ES"/>
              </w:rPr>
              <w:t xml:space="preserve">đồng thời, bổ sung quy định giao Chính phủ: </w:t>
            </w:r>
            <w:r w:rsidRPr="005F682D">
              <w:rPr>
                <w:rFonts w:ascii="Times New Roman" w:hAnsi="Times New Roman" w:cs="Times New Roman"/>
                <w:i/>
                <w:color w:val="000000" w:themeColor="text1"/>
                <w:sz w:val="26"/>
                <w:szCs w:val="26"/>
                <w:lang w:val="es-ES"/>
              </w:rPr>
              <w:t>“</w:t>
            </w:r>
            <w:r w:rsidRPr="005F682D">
              <w:rPr>
                <w:rFonts w:ascii="Times New Roman" w:hAnsi="Times New Roman" w:cs="Times New Roman"/>
                <w:i/>
                <w:color w:val="000000" w:themeColor="text1"/>
                <w:sz w:val="26"/>
                <w:szCs w:val="26"/>
                <w:lang w:val="vi-VN"/>
              </w:rPr>
              <w:t>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bắt buộc thuộc đối tượng quy định tại các điểm g, h, m và n khoản 1 Điều 2 của Luật này</w:t>
            </w:r>
            <w:r w:rsidRPr="005F682D">
              <w:rPr>
                <w:rFonts w:ascii="Times New Roman" w:hAnsi="Times New Roman" w:cs="Times New Roman"/>
                <w:i/>
                <w:color w:val="000000" w:themeColor="text1"/>
                <w:sz w:val="26"/>
                <w:szCs w:val="26"/>
                <w:lang w:val="es-ES"/>
              </w:rPr>
              <w:t xml:space="preserve">” </w:t>
            </w:r>
            <w:r w:rsidRPr="005F682D">
              <w:rPr>
                <w:rFonts w:ascii="Times New Roman" w:hAnsi="Times New Roman" w:cs="Times New Roman"/>
                <w:color w:val="000000" w:themeColor="text1"/>
                <w:sz w:val="26"/>
                <w:szCs w:val="26"/>
                <w:lang w:val="es-ES"/>
              </w:rPr>
              <w:t xml:space="preserve">(bổ sung khoản 9 vào Điều </w:t>
            </w:r>
            <w:r w:rsidRPr="005F682D">
              <w:rPr>
                <w:rFonts w:ascii="Times New Roman" w:hAnsi="Times New Roman" w:cs="Times New Roman"/>
                <w:color w:val="000000" w:themeColor="text1"/>
                <w:sz w:val="26"/>
                <w:szCs w:val="26"/>
                <w:lang w:val="es-ES"/>
              </w:rPr>
              <w:lastRenderedPageBreak/>
              <w:t>33)</w:t>
            </w:r>
            <w:r w:rsidRPr="005F682D">
              <w:rPr>
                <w:rFonts w:ascii="Times New Roman" w:hAnsi="Times New Roman" w:cs="Times New Roman"/>
                <w:sz w:val="26"/>
                <w:szCs w:val="26"/>
                <w:lang w:val="es-ES"/>
              </w:rPr>
              <w:t xml:space="preserve">. </w:t>
            </w:r>
          </w:p>
          <w:p w14:paraId="32D9C1E9"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es-ES"/>
              </w:rPr>
              <w:t xml:space="preserve">- </w:t>
            </w:r>
            <w:r w:rsidRPr="005F682D">
              <w:rPr>
                <w:rFonts w:ascii="Times New Roman" w:hAnsi="Times New Roman" w:cs="Times New Roman"/>
                <w:sz w:val="26"/>
                <w:szCs w:val="26"/>
                <w:lang w:val="fr-FR"/>
              </w:rPr>
              <w:t xml:space="preserve"> </w:t>
            </w:r>
            <w:r w:rsidR="00790FA6" w:rsidRPr="005F682D">
              <w:rPr>
                <w:rFonts w:ascii="Times New Roman" w:hAnsi="Times New Roman" w:cs="Times New Roman"/>
                <w:sz w:val="26"/>
                <w:szCs w:val="26"/>
                <w:lang w:val="fr-FR"/>
              </w:rPr>
              <w:t>S</w:t>
            </w:r>
            <w:r w:rsidRPr="005F682D">
              <w:rPr>
                <w:rFonts w:ascii="Times New Roman" w:hAnsi="Times New Roman" w:cs="Times New Roman"/>
                <w:sz w:val="26"/>
                <w:szCs w:val="26"/>
                <w:lang w:val="fr-FR"/>
              </w:rPr>
              <w:t xml:space="preserve">ửa đổi, bổ sung </w:t>
            </w:r>
            <w:r w:rsidRPr="005F682D">
              <w:rPr>
                <w:rFonts w:ascii="Times New Roman" w:hAnsi="Times New Roman" w:cs="Times New Roman"/>
                <w:sz w:val="26"/>
                <w:szCs w:val="26"/>
                <w:lang w:val="es-ES"/>
              </w:rPr>
              <w:t xml:space="preserve">điểm d khoản 2 Điều 10 </w:t>
            </w:r>
            <w:r w:rsidRPr="005F682D">
              <w:rPr>
                <w:rFonts w:ascii="Times New Roman" w:hAnsi="Times New Roman" w:cs="Times New Roman"/>
                <w:sz w:val="26"/>
                <w:szCs w:val="26"/>
                <w:lang w:val="fr-FR"/>
              </w:rPr>
              <w:t xml:space="preserve">theo hướng bỏ thời gian có hiệu lực tối đa của việc ủy quyền. </w:t>
            </w:r>
          </w:p>
          <w:p w14:paraId="66F0DE09"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es-ES"/>
              </w:rPr>
            </w:pPr>
            <w:r w:rsidRPr="005F682D">
              <w:rPr>
                <w:rFonts w:ascii="Times New Roman" w:hAnsi="Times New Roman" w:cs="Times New Roman"/>
                <w:sz w:val="26"/>
                <w:szCs w:val="26"/>
                <w:lang w:val="fr-FR"/>
              </w:rPr>
              <w:t xml:space="preserve">- </w:t>
            </w:r>
            <w:r w:rsidR="00790FA6" w:rsidRPr="005F682D">
              <w:rPr>
                <w:rFonts w:ascii="Times New Roman" w:hAnsi="Times New Roman" w:cs="Times New Roman"/>
                <w:sz w:val="26"/>
                <w:szCs w:val="26"/>
                <w:lang w:val="fr-FR"/>
              </w:rPr>
              <w:t>S</w:t>
            </w:r>
            <w:r w:rsidRPr="005F682D">
              <w:rPr>
                <w:rFonts w:ascii="Times New Roman" w:hAnsi="Times New Roman" w:cs="Times New Roman"/>
                <w:sz w:val="26"/>
                <w:szCs w:val="26"/>
                <w:lang w:val="es-ES"/>
              </w:rPr>
              <w:t>ửa đổi quy định tại điểm b khoản 2 Điều 10 và khoản 2 Điều 119 Luật Bảo hiểm xã hội năm 2024 theo hướng: trường hợp người lao động trong thời gian nghỉ việc hưởng chế độ ốm đau từ 14 ngày làm việc trở lên trong tháng (bao gồm người lao động nghỉ việc hưởng trợ cấp ốm đau đối với người lao động bị mắc bệnh thuộc danh mục bệnh cần chữa trị dài ngày) thì được Quỹ Bảo hiểm xã hội chi đóng bảo hiểm y tế.</w:t>
            </w:r>
          </w:p>
          <w:p w14:paraId="4182E9AB"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Bổ sung</w:t>
            </w:r>
            <w:r w:rsidR="00790FA6" w:rsidRPr="005F682D">
              <w:rPr>
                <w:rFonts w:ascii="Times New Roman" w:hAnsi="Times New Roman" w:cs="Times New Roman"/>
                <w:sz w:val="26"/>
                <w:szCs w:val="26"/>
              </w:rPr>
              <w:t xml:space="preserve"> phương án</w:t>
            </w:r>
            <w:r w:rsidRPr="005F682D">
              <w:rPr>
                <w:rFonts w:ascii="Times New Roman" w:hAnsi="Times New Roman" w:cs="Times New Roman"/>
                <w:sz w:val="26"/>
                <w:szCs w:val="26"/>
                <w:lang w:val="vi-VN"/>
              </w:rPr>
              <w:t xml:space="preserve"> quy định giao Chính phủ quyết định giảm dần độ tuổi hưởng trợ cấp hưu trí xuống 70 tuổi và trình Ủy ban Thường vụ Quốc hội quyết định giảm xuống dưới 70 tuổi (khoản 3 Điều 21).</w:t>
            </w:r>
          </w:p>
          <w:p w14:paraId="564B1C43"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vi-VN"/>
              </w:rPr>
              <w:t>- Sửa đổi, bổ sung Điều 33 theo hướng loại trừ thời gian mà người lao động đóng tiếp cho số tháng còn thiếu (tối đa 6 tháng) để đủ điều kiện hưởng lương hưu thì thời gian đóng tiếp đó không được tính là thời gian làm nghề thuộc danh mục nghề, công việc đặc biệt, đặc thù trong lực lượng vũ trang</w:t>
            </w:r>
            <w:r w:rsidRPr="005F682D">
              <w:rPr>
                <w:rFonts w:ascii="Times New Roman" w:hAnsi="Times New Roman" w:cs="Times New Roman"/>
                <w:sz w:val="26"/>
                <w:szCs w:val="26"/>
                <w:lang w:val="fr-FR"/>
              </w:rPr>
              <w:t>; không giao nhiệm vụ cho Bộ trưởng Bộ LĐTBXH (nay là Bộ Nội vụ) mà quy định Chính phủ giao</w:t>
            </w:r>
            <w:r w:rsidR="00217CCF" w:rsidRPr="005F682D">
              <w:rPr>
                <w:rFonts w:ascii="Times New Roman" w:hAnsi="Times New Roman" w:cs="Times New Roman"/>
                <w:sz w:val="26"/>
                <w:szCs w:val="26"/>
                <w:lang w:val="fr-FR"/>
              </w:rPr>
              <w:t xml:space="preserve"> cơ quan nhà nước có thẩm quyền</w:t>
            </w:r>
            <w:r w:rsidRPr="005F682D">
              <w:rPr>
                <w:rFonts w:ascii="Times New Roman" w:hAnsi="Times New Roman" w:cs="Times New Roman"/>
                <w:sz w:val="26"/>
                <w:szCs w:val="26"/>
                <w:lang w:val="fr-FR"/>
              </w:rPr>
              <w:t>.</w:t>
            </w:r>
          </w:p>
          <w:p w14:paraId="1A8819B3"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lastRenderedPageBreak/>
              <w:t xml:space="preserve">- </w:t>
            </w:r>
            <w:r w:rsidR="00790FA6" w:rsidRPr="005F682D">
              <w:rPr>
                <w:rFonts w:ascii="Times New Roman" w:hAnsi="Times New Roman" w:cs="Times New Roman"/>
                <w:sz w:val="26"/>
                <w:szCs w:val="26"/>
                <w:lang w:val="fr-FR"/>
              </w:rPr>
              <w:t>S</w:t>
            </w:r>
            <w:r w:rsidRPr="005F682D">
              <w:rPr>
                <w:rFonts w:ascii="Times New Roman" w:hAnsi="Times New Roman" w:cs="Times New Roman"/>
                <w:sz w:val="26"/>
                <w:szCs w:val="26"/>
                <w:lang w:val="fr-FR"/>
              </w:rPr>
              <w:t xml:space="preserve">ửa đổi, bổ sung khoản 3 Điều 34 theo hướng bổ sung quy định người sử dụng lao động vẫn phải đóng bảo hiểm xã hội trong trường hợp trong tháng đầu làm việc hoặc trong tháng đầu trở lại làm việc mà người lao động nghỉ việc hưởng chế độ ốm đau từ 14 ngày làm việc trở lên </w:t>
            </w:r>
            <w:r w:rsidR="00217CCF" w:rsidRPr="005F682D">
              <w:rPr>
                <w:rFonts w:ascii="Times New Roman" w:hAnsi="Times New Roman" w:cs="Times New Roman"/>
                <w:sz w:val="26"/>
                <w:szCs w:val="26"/>
                <w:lang w:val="es-ES"/>
              </w:rPr>
              <w:t>đảm bảo phù hợp với quy định tại khoản 6 Điều 33 Luật BHXH năm 2024</w:t>
            </w:r>
            <w:r w:rsidRPr="005F682D">
              <w:rPr>
                <w:rFonts w:ascii="Times New Roman" w:hAnsi="Times New Roman" w:cs="Times New Roman"/>
                <w:sz w:val="26"/>
                <w:szCs w:val="26"/>
                <w:lang w:val="fr-FR"/>
              </w:rPr>
              <w:t>.</w:t>
            </w:r>
          </w:p>
          <w:p w14:paraId="724E95F5" w14:textId="77777777" w:rsidR="00790FA6"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t xml:space="preserve">- Sửa đổi, bổ sung điểm e khoản 3 Điều 36 theo hướng thời điểm đóng bảo hiểm xã hội tự nguyện của người lựa chọn phương thức đóng một lần cho những năm còn thiếu để hưởng lương hưu ngay là </w:t>
            </w:r>
            <w:r w:rsidRPr="005F682D">
              <w:rPr>
                <w:rFonts w:ascii="Times New Roman" w:hAnsi="Times New Roman" w:cs="Times New Roman"/>
                <w:sz w:val="26"/>
                <w:szCs w:val="26"/>
                <w:lang w:val="vi-VN"/>
              </w:rPr>
              <w:t>“</w:t>
            </w:r>
            <w:r w:rsidRPr="005F682D">
              <w:rPr>
                <w:rFonts w:ascii="Times New Roman" w:hAnsi="Times New Roman" w:cs="Times New Roman"/>
                <w:sz w:val="26"/>
                <w:szCs w:val="26"/>
                <w:lang w:val="fr-FR"/>
              </w:rPr>
              <w:t>tháng người lao động đủ tuổi nghỉ hưu theo quy định</w:t>
            </w:r>
            <w:r w:rsidRPr="005F682D">
              <w:rPr>
                <w:rFonts w:ascii="Times New Roman" w:hAnsi="Times New Roman" w:cs="Times New Roman"/>
                <w:sz w:val="26"/>
                <w:szCs w:val="26"/>
                <w:lang w:val="vi-VN"/>
              </w:rPr>
              <w:t>”</w:t>
            </w:r>
            <w:r w:rsidRPr="005F682D">
              <w:rPr>
                <w:rFonts w:ascii="Times New Roman" w:hAnsi="Times New Roman" w:cs="Times New Roman"/>
                <w:sz w:val="26"/>
                <w:szCs w:val="26"/>
                <w:lang w:val="fr-FR"/>
              </w:rPr>
              <w:t xml:space="preserve"> (quy định hiện hành là </w:t>
            </w:r>
            <w:r w:rsidRPr="005F682D">
              <w:rPr>
                <w:rFonts w:ascii="Times New Roman" w:hAnsi="Times New Roman" w:cs="Times New Roman"/>
                <w:sz w:val="26"/>
                <w:szCs w:val="26"/>
                <w:lang w:val="vi-VN"/>
              </w:rPr>
              <w:t>“</w:t>
            </w:r>
            <w:r w:rsidRPr="005F682D">
              <w:rPr>
                <w:rFonts w:ascii="Times New Roman" w:hAnsi="Times New Roman" w:cs="Times New Roman"/>
                <w:sz w:val="26"/>
                <w:szCs w:val="26"/>
                <w:lang w:val="fr-FR"/>
              </w:rPr>
              <w:t>tháng trước liền kề tháng người lao động đủ tuổi nghỉ hưu theo quy định</w:t>
            </w:r>
            <w:r w:rsidRPr="005F682D">
              <w:rPr>
                <w:rFonts w:ascii="Times New Roman" w:hAnsi="Times New Roman" w:cs="Times New Roman"/>
                <w:sz w:val="26"/>
                <w:szCs w:val="26"/>
                <w:lang w:val="vi-VN"/>
              </w:rPr>
              <w:t>”</w:t>
            </w:r>
            <w:r w:rsidRPr="005F682D">
              <w:rPr>
                <w:rFonts w:ascii="Times New Roman" w:hAnsi="Times New Roman" w:cs="Times New Roman"/>
                <w:sz w:val="26"/>
                <w:szCs w:val="26"/>
                <w:lang w:val="fr-FR"/>
              </w:rPr>
              <w:t>) để bảo đảm tính tương quan về thời điểm hưởng lương hưu với</w:t>
            </w:r>
            <w:r w:rsidR="00790FA6" w:rsidRPr="005F682D">
              <w:rPr>
                <w:rFonts w:ascii="Times New Roman" w:hAnsi="Times New Roman" w:cs="Times New Roman"/>
                <w:sz w:val="26"/>
                <w:szCs w:val="26"/>
                <w:lang w:val="fr-FR"/>
              </w:rPr>
              <w:t xml:space="preserve"> tất cả</w:t>
            </w:r>
            <w:r w:rsidRPr="005F682D">
              <w:rPr>
                <w:rFonts w:ascii="Times New Roman" w:hAnsi="Times New Roman" w:cs="Times New Roman"/>
                <w:sz w:val="26"/>
                <w:szCs w:val="26"/>
                <w:lang w:val="fr-FR"/>
              </w:rPr>
              <w:t xml:space="preserve"> các nhóm đối tượng.</w:t>
            </w:r>
          </w:p>
          <w:p w14:paraId="4BDBBF1B"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lang w:val="fr-FR"/>
              </w:rPr>
              <w:t>- Sửa đổi, bổ sung khoản 2 Điều 68 theo hướng đối với những người mặc dù đủ điều kiện nghỉ hưu trước tuổi do suy giảm khả năng lao động nhưng lựa chọn tiếp tục làm việc thì mức hưởng trợ cấp một lần khi nghỉ hưu được tính là 0,5 năm hay 2 năm phụ thuộc vào thời điểm đủ tuổi nghỉ hưu theo quy định của pháp luật đến thời điểm nghỉ hưu tương ứng với trường hợp nghỉ hưu theo quy định tại Điều 64 hoặc Điều 65 của Luật này.</w:t>
            </w:r>
            <w:r w:rsidRPr="005F682D">
              <w:rPr>
                <w:rFonts w:ascii="Times New Roman" w:hAnsi="Times New Roman" w:cs="Times New Roman"/>
                <w:sz w:val="26"/>
                <w:szCs w:val="26"/>
                <w:lang w:val="vi-VN"/>
              </w:rPr>
              <w:t xml:space="preserve"> Và quy định cách tính tháng lẻ trong trường hợp: </w:t>
            </w:r>
            <w:r w:rsidRPr="005F682D">
              <w:rPr>
                <w:rFonts w:ascii="Times New Roman" w:hAnsi="Times New Roman" w:cs="Times New Roman"/>
                <w:i/>
                <w:iCs/>
                <w:sz w:val="26"/>
                <w:szCs w:val="26"/>
                <w:lang w:val="vi-VN"/>
              </w:rPr>
              <w:t>“</w:t>
            </w:r>
            <w:r w:rsidRPr="005F682D">
              <w:rPr>
                <w:rFonts w:ascii="Times New Roman" w:eastAsia="Calibri" w:hAnsi="Times New Roman" w:cs="Times New Roman"/>
                <w:i/>
                <w:kern w:val="0"/>
                <w:sz w:val="26"/>
                <w:szCs w:val="26"/>
                <w:lang w:val="vi-VN" w:eastAsia="zh-CN" w:bidi="ar"/>
              </w:rPr>
              <w:t xml:space="preserve">Khi tính mức hưởng trợ cấp một lần trong trường họp có thời gian đóng bảo hiểm xã hội trước và sau thời điểm đủ tuổi nghỉ hưu theo quy định tại Điều 64 và Điều 65 của Luật này mà thời gian đóng bảo hiểm xã </w:t>
            </w:r>
            <w:r w:rsidRPr="005F682D">
              <w:rPr>
                <w:rFonts w:ascii="Times New Roman" w:eastAsia="Calibri" w:hAnsi="Times New Roman" w:cs="Times New Roman"/>
                <w:i/>
                <w:kern w:val="0"/>
                <w:sz w:val="26"/>
                <w:szCs w:val="26"/>
                <w:lang w:val="vi-VN" w:eastAsia="zh-CN" w:bidi="ar"/>
              </w:rPr>
              <w:lastRenderedPageBreak/>
              <w:t>hội trước thời điểm đủ tuổi nghỉ hưu có tháng lẻ thì những tháng lẻ đó được chuyển sang giai đoạn đóng sau thời điểm đủ tuổi nghỉ hưu để tính mức hưởng trợ cấp một lần</w:t>
            </w:r>
            <w:r w:rsidRPr="005F682D">
              <w:rPr>
                <w:rFonts w:ascii="Times New Roman" w:eastAsia="Calibri" w:hAnsi="Times New Roman" w:cs="Times New Roman"/>
                <w:color w:val="000000"/>
                <w:kern w:val="0"/>
                <w:sz w:val="26"/>
                <w:szCs w:val="26"/>
                <w:lang w:val="vi-VN" w:eastAsia="zh-CN" w:bidi="ar"/>
              </w:rPr>
              <w:t>”</w:t>
            </w:r>
          </w:p>
          <w:p w14:paraId="483F4640"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fr-FR"/>
              </w:rPr>
              <w:t>- Sửa đổi khoản 1 Điều 93 theo hướng chỉ quy định hình thức chi trả lương hưu và trợ cấp bảo hiểm xã hội "thông qua tài khoản người thụ hưởng" mà không quy định"</w:t>
            </w:r>
            <w:r w:rsidR="00790FA6" w:rsidRPr="005F682D">
              <w:rPr>
                <w:rFonts w:ascii="Times New Roman" w:hAnsi="Times New Roman" w:cs="Times New Roman"/>
                <w:sz w:val="26"/>
                <w:szCs w:val="26"/>
                <w:lang w:val="fr-FR"/>
              </w:rPr>
              <w:t xml:space="preserve"> </w:t>
            </w:r>
            <w:r w:rsidRPr="005F682D">
              <w:rPr>
                <w:rFonts w:ascii="Times New Roman" w:hAnsi="Times New Roman" w:cs="Times New Roman"/>
                <w:sz w:val="26"/>
                <w:szCs w:val="26"/>
                <w:lang w:val="fr-FR"/>
              </w:rPr>
              <w:t>mở tại ngân hàng thương mại, chi nhánh ngân hàng nước ngoài được thành lập và hoạt động tại Việt Nam" và giao Chính phủ quy định chi tiết. Đồng thời, sửa đổi, bổ sung Điều 114 (đối với hưởng BHXH tự nguyện) tương tự như Điều 93 (đối với hưởng BHXH bắt buộc).</w:t>
            </w:r>
          </w:p>
          <w:p w14:paraId="3E76DE1E"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
                <w:color w:val="000000" w:themeColor="text1"/>
                <w:sz w:val="26"/>
                <w:szCs w:val="26"/>
                <w:lang w:val="vi-VN"/>
              </w:rPr>
            </w:pPr>
            <w:r w:rsidRPr="005F682D">
              <w:rPr>
                <w:rFonts w:ascii="Times New Roman" w:hAnsi="Times New Roman" w:cs="Times New Roman"/>
                <w:sz w:val="26"/>
                <w:szCs w:val="26"/>
                <w:lang w:val="vi-VN"/>
              </w:rPr>
              <w:t xml:space="preserve">- Bổ sung nội dung khoản 7 Điều 94: </w:t>
            </w:r>
            <w:r w:rsidRPr="005F682D">
              <w:rPr>
                <w:rFonts w:ascii="Times New Roman" w:hAnsi="Times New Roman" w:cs="Times New Roman"/>
                <w:i/>
                <w:iCs/>
                <w:color w:val="000000" w:themeColor="text1"/>
                <w:sz w:val="26"/>
                <w:szCs w:val="26"/>
                <w:shd w:val="clear" w:color="auto" w:fill="FFFFFF"/>
                <w:lang w:val="vi-VN"/>
              </w:rPr>
              <w:t xml:space="preserve">Chính phủ quy định chi tiết khoản 1 Điều 94; </w:t>
            </w:r>
            <w:r w:rsidRPr="005F682D">
              <w:rPr>
                <w:rFonts w:ascii="Times New Roman" w:hAnsi="Times New Roman" w:cs="Times New Roman"/>
                <w:iCs/>
                <w:color w:val="000000" w:themeColor="text1"/>
                <w:sz w:val="26"/>
                <w:szCs w:val="26"/>
                <w:shd w:val="clear" w:color="auto" w:fill="FFFFFF"/>
                <w:lang w:val="vi-VN"/>
              </w:rPr>
              <w:t xml:space="preserve">bổ sung khoản 3 Điều 95 theo hướng: </w:t>
            </w:r>
            <w:r w:rsidRPr="005F682D">
              <w:rPr>
                <w:rFonts w:ascii="Times New Roman" w:hAnsi="Times New Roman" w:cs="Times New Roman"/>
                <w:i/>
                <w:color w:val="000000" w:themeColor="text1"/>
                <w:sz w:val="26"/>
                <w:szCs w:val="26"/>
                <w:lang w:val="vi-VN"/>
              </w:rPr>
              <w:t>Chính phủ quy định về nguồn kinh phí thực hiện tại Điều này.</w:t>
            </w:r>
          </w:p>
          <w:p w14:paraId="7133E8B5" w14:textId="77777777" w:rsidR="0042498B" w:rsidRPr="005F682D" w:rsidRDefault="00790FA6" w:rsidP="00B80AAC">
            <w:pPr>
              <w:widowControl w:val="0"/>
              <w:pBdr>
                <w:top w:val="dotted" w:sz="4" w:space="0" w:color="FFFFFF"/>
                <w:left w:val="dotted" w:sz="4" w:space="0" w:color="FFFFFF"/>
                <w:bottom w:val="dotted" w:sz="4" w:space="15" w:color="FFFFFF"/>
                <w:right w:val="dotted" w:sz="4" w:space="0" w:color="FFFFFF"/>
              </w:pBdr>
              <w:shd w:val="clear" w:color="auto" w:fill="FFFFFF"/>
              <w:spacing w:before="120" w:after="120" w:line="240" w:lineRule="auto"/>
              <w:jc w:val="both"/>
              <w:rPr>
                <w:rFonts w:ascii="Times New Roman" w:hAnsi="Times New Roman" w:cs="Times New Roman"/>
                <w:color w:val="000000" w:themeColor="text1"/>
                <w:sz w:val="26"/>
                <w:szCs w:val="26"/>
                <w:lang w:val="vi-VN"/>
              </w:rPr>
            </w:pPr>
            <w:r w:rsidRPr="005F682D">
              <w:rPr>
                <w:rFonts w:ascii="Times New Roman" w:eastAsia="Calibri" w:hAnsi="Times New Roman" w:cs="Times New Roman"/>
                <w:color w:val="000000" w:themeColor="text1"/>
                <w:sz w:val="26"/>
                <w:szCs w:val="26"/>
              </w:rPr>
              <w:t xml:space="preserve">- Bổ sung quy định chuyển tiếp: </w:t>
            </w:r>
            <w:r w:rsidR="00714587" w:rsidRPr="005F682D">
              <w:rPr>
                <w:rFonts w:ascii="Times New Roman" w:eastAsia="Calibri" w:hAnsi="Times New Roman" w:cs="Times New Roman"/>
                <w:color w:val="000000" w:themeColor="text1"/>
                <w:sz w:val="26"/>
                <w:szCs w:val="26"/>
                <w:lang w:val="vi-VN"/>
              </w:rPr>
              <w:t>“Bỏ cụm từ “đang hưởng lương hưu, trợ cấp bảo hiểm xã hội hàng tháng”</w:t>
            </w:r>
            <w:r w:rsidR="00714587" w:rsidRPr="005F682D">
              <w:rPr>
                <w:rFonts w:ascii="Times New Roman" w:hAnsi="Times New Roman" w:cs="Times New Roman"/>
                <w:color w:val="000000" w:themeColor="text1"/>
                <w:sz w:val="26"/>
                <w:szCs w:val="26"/>
                <w:lang w:val="vi-VN"/>
              </w:rPr>
              <w:t xml:space="preserve"> tại khoản 1 Điều 51 của Luật Người khuyết tật số 51/2010/QH12.”</w:t>
            </w:r>
          </w:p>
          <w:p w14:paraId="6F73505A" w14:textId="77777777" w:rsidR="0042498B" w:rsidRPr="005F682D" w:rsidRDefault="0042498B"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p>
        </w:tc>
        <w:tc>
          <w:tcPr>
            <w:tcW w:w="0" w:type="auto"/>
          </w:tcPr>
          <w:p w14:paraId="35DE7C6A"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bookmarkStart w:id="2" w:name="_Hlk232584261"/>
            <w:r w:rsidRPr="005F682D">
              <w:rPr>
                <w:rFonts w:ascii="Times New Roman" w:hAnsi="Times New Roman" w:cs="Times New Roman"/>
                <w:sz w:val="26"/>
                <w:szCs w:val="26"/>
                <w:lang w:val="vi-VN"/>
              </w:rPr>
              <w:lastRenderedPageBreak/>
              <w:t>- Tác động đối với hệ thống pháp luật: Việc bổ sung các quy định nêu trên phù hợp với hệ thống pháp luật có liên quan và đảm bảo phù hợp với các quy định khác của Luật Bảo hiểm xã hội năm 2024</w:t>
            </w:r>
            <w:r w:rsidR="00824870" w:rsidRPr="005F682D">
              <w:rPr>
                <w:rFonts w:ascii="Times New Roman" w:hAnsi="Times New Roman" w:cs="Times New Roman"/>
                <w:sz w:val="26"/>
                <w:szCs w:val="26"/>
                <w:lang w:val="vi-VN"/>
              </w:rPr>
              <w:t>, tạo cách hiểu thống nhất trong triển khai thực hiện</w:t>
            </w:r>
            <w:r w:rsidRPr="005F682D">
              <w:rPr>
                <w:rFonts w:ascii="Times New Roman" w:hAnsi="Times New Roman" w:cs="Times New Roman"/>
                <w:sz w:val="26"/>
                <w:szCs w:val="26"/>
                <w:lang w:val="vi-VN"/>
              </w:rPr>
              <w:t>:</w:t>
            </w:r>
          </w:p>
          <w:bookmarkEnd w:id="2"/>
          <w:p w14:paraId="3357C1C1"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Việc bổ sung quy định tại khoản 7 Điều 94 và khoản 3 Điều 95 phù hợp với thẩm quyền của Chính phủ theo quy định của Luật Tổ chức Chính phủ và đảm bảo tính thống nhất với: Ngân sách nhà nước, Nghị định số 233/2025/NĐ-CP, Nghị định số 158/2025/NĐ-CP, Nghị định số 159/2025/NĐ-CP nhằm khắc phục khoảng trống pháp lý.</w:t>
            </w:r>
          </w:p>
          <w:p w14:paraId="48B0DB62"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Bổ sung khoản 7 Điều 33 phù hợp quy định tại khoản 2 Điều 66 Luật Bảo hiểm xã hội và Nghị định số 157/2026/NĐ-CP.</w:t>
            </w:r>
          </w:p>
          <w:p w14:paraId="43DD2960"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Sửa đổi, bổ sung quy định khoản 3 Điều 34 đảm </w:t>
            </w:r>
            <w:r w:rsidRPr="005F682D">
              <w:rPr>
                <w:rFonts w:ascii="Times New Roman" w:hAnsi="Times New Roman" w:cs="Times New Roman"/>
                <w:sz w:val="26"/>
                <w:szCs w:val="26"/>
                <w:lang w:val="vi-VN"/>
              </w:rPr>
              <w:lastRenderedPageBreak/>
              <w:t>bảo tương thích với quy định tại khoản 6 Điều 33.</w:t>
            </w:r>
          </w:p>
          <w:p w14:paraId="16891B7F"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w:t>
            </w:r>
            <w:r w:rsidR="00217CCF" w:rsidRPr="005F682D">
              <w:rPr>
                <w:rFonts w:ascii="Times New Roman" w:hAnsi="Times New Roman" w:cs="Times New Roman"/>
                <w:sz w:val="26"/>
                <w:szCs w:val="26"/>
              </w:rPr>
              <w:t xml:space="preserve">Tuy nhiên, dự thảo Luật sửa đổi, bổ sung các quy định về bảo hiểm hưu trí bổ sung, về hình thức chi trả lương hưu; về </w:t>
            </w:r>
            <w:r w:rsidR="000E6870" w:rsidRPr="005F682D">
              <w:rPr>
                <w:rFonts w:ascii="Times New Roman" w:hAnsi="Times New Roman" w:cs="Times New Roman"/>
                <w:sz w:val="26"/>
                <w:szCs w:val="26"/>
              </w:rPr>
              <w:t>trợ cấp</w:t>
            </w:r>
            <w:r w:rsidR="00217CCF" w:rsidRPr="005F682D">
              <w:rPr>
                <w:rFonts w:ascii="Times New Roman" w:hAnsi="Times New Roman" w:cs="Times New Roman"/>
                <w:sz w:val="26"/>
                <w:szCs w:val="26"/>
              </w:rPr>
              <w:t xml:space="preserve"> thai sản</w:t>
            </w:r>
            <w:r w:rsidR="000E6870" w:rsidRPr="005F682D">
              <w:rPr>
                <w:rFonts w:ascii="Times New Roman" w:hAnsi="Times New Roman" w:cs="Times New Roman"/>
                <w:sz w:val="26"/>
                <w:szCs w:val="26"/>
              </w:rPr>
              <w:t xml:space="preserve"> trong bảo hiểm xã hội tự nguyện</w:t>
            </w:r>
            <w:r w:rsidR="00217CCF" w:rsidRPr="005F682D">
              <w:rPr>
                <w:rFonts w:ascii="Times New Roman" w:hAnsi="Times New Roman" w:cs="Times New Roman"/>
                <w:sz w:val="26"/>
                <w:szCs w:val="26"/>
              </w:rPr>
              <w:t xml:space="preserve">; </w:t>
            </w:r>
            <w:r w:rsidR="00B80E11" w:rsidRPr="005F682D">
              <w:rPr>
                <w:rFonts w:ascii="Times New Roman" w:hAnsi="Times New Roman" w:cs="Times New Roman"/>
                <w:sz w:val="26"/>
                <w:szCs w:val="26"/>
              </w:rPr>
              <w:t>theo đó,</w:t>
            </w:r>
            <w:r w:rsidR="00217CCF" w:rsidRPr="005F682D">
              <w:rPr>
                <w:rFonts w:ascii="Times New Roman" w:hAnsi="Times New Roman" w:cs="Times New Roman"/>
                <w:sz w:val="26"/>
                <w:szCs w:val="26"/>
              </w:rPr>
              <w:t xml:space="preserve"> s</w:t>
            </w:r>
            <w:r w:rsidRPr="005F682D">
              <w:rPr>
                <w:rFonts w:ascii="Times New Roman" w:hAnsi="Times New Roman" w:cs="Times New Roman"/>
                <w:sz w:val="26"/>
                <w:szCs w:val="26"/>
                <w:lang w:val="vi-VN"/>
              </w:rPr>
              <w:t>au khi Luật sửa đổi, bổ sung được thông qua, Chính phủ sẽ sửa đổi, bổ sung một số văn bản quy phạm pháp luật để đảm bảo phù hợp</w:t>
            </w:r>
            <w:r w:rsidR="00920527" w:rsidRPr="005F682D">
              <w:rPr>
                <w:rFonts w:ascii="Times New Roman" w:hAnsi="Times New Roman" w:cs="Times New Roman"/>
                <w:sz w:val="26"/>
                <w:szCs w:val="26"/>
              </w:rPr>
              <w:t xml:space="preserve">: </w:t>
            </w:r>
            <w:r w:rsidRPr="005F682D">
              <w:rPr>
                <w:rFonts w:ascii="Times New Roman" w:hAnsi="Times New Roman" w:cs="Times New Roman"/>
                <w:sz w:val="26"/>
                <w:szCs w:val="26"/>
                <w:lang w:val="vi-VN"/>
              </w:rPr>
              <w:t>Nghị định số 85/2026/NĐ-CP</w:t>
            </w:r>
            <w:r w:rsidRPr="005F682D">
              <w:rPr>
                <w:rStyle w:val="FootnoteReference"/>
                <w:rFonts w:ascii="Times New Roman" w:hAnsi="Times New Roman" w:cs="Times New Roman"/>
                <w:sz w:val="26"/>
                <w:szCs w:val="26"/>
              </w:rPr>
              <w:footnoteReference w:id="1"/>
            </w:r>
            <w:r w:rsidRPr="005F682D">
              <w:rPr>
                <w:rFonts w:ascii="Times New Roman" w:hAnsi="Times New Roman" w:cs="Times New Roman"/>
                <w:sz w:val="26"/>
                <w:szCs w:val="26"/>
                <w:lang w:val="vi-VN"/>
              </w:rPr>
              <w:t>; Nghị định số 158/2025/NĐ-CP</w:t>
            </w:r>
            <w:r w:rsidRPr="005F682D">
              <w:rPr>
                <w:rStyle w:val="FootnoteReference"/>
                <w:rFonts w:ascii="Times New Roman" w:hAnsi="Times New Roman" w:cs="Times New Roman"/>
                <w:sz w:val="26"/>
                <w:szCs w:val="26"/>
              </w:rPr>
              <w:footnoteReference w:id="2"/>
            </w:r>
            <w:r w:rsidRPr="005F682D">
              <w:rPr>
                <w:rFonts w:ascii="Times New Roman" w:hAnsi="Times New Roman" w:cs="Times New Roman"/>
                <w:sz w:val="26"/>
                <w:szCs w:val="26"/>
                <w:lang w:val="vi-VN"/>
              </w:rPr>
              <w:t xml:space="preserve"> , Nghị định số 159/2025/NĐ-CP</w:t>
            </w:r>
            <w:r w:rsidRPr="005F682D">
              <w:rPr>
                <w:rStyle w:val="FootnoteReference"/>
                <w:rFonts w:ascii="Times New Roman" w:hAnsi="Times New Roman" w:cs="Times New Roman"/>
                <w:sz w:val="26"/>
                <w:szCs w:val="26"/>
              </w:rPr>
              <w:footnoteReference w:id="3"/>
            </w:r>
            <w:r w:rsidRPr="005F682D">
              <w:rPr>
                <w:rFonts w:ascii="Times New Roman" w:hAnsi="Times New Roman" w:cs="Times New Roman"/>
                <w:sz w:val="26"/>
                <w:szCs w:val="26"/>
                <w:lang w:val="vi-VN"/>
              </w:rPr>
              <w:t>.</w:t>
            </w:r>
          </w:p>
          <w:p w14:paraId="24F0A5E3" w14:textId="77777777" w:rsidR="00920527"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Tác động về kinh tế - xã hội: </w:t>
            </w:r>
          </w:p>
          <w:p w14:paraId="3F18CBA2" w14:textId="77777777" w:rsidR="0042498B" w:rsidRPr="005F682D" w:rsidRDefault="0092052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 xml:space="preserve">Việc giao Chính phủ quy định cụ thể về thời gian tham gia bảo hiểm xã hội để xác định điều kiện hưởng trợ cấp thai sản và nguồn kinh phí đảm thực hiện trợ cấp thai sản, tạo thuận lợi cho cơ quan, tổ chức trong quá trình thực hiện chế độ, chính sách, nâng cao hiệu quả tổ chức thực hiện chính sách trợ cấp thai sản của người tham gia bảo hiểm xã hội tự nguyện; hạn chế phát sinh cách hiểu khác nhau trong thực tiễn, góp phần bảo đảm quyền lợi của người tham gia bảo hiểm xã hội tự nguyện. </w:t>
            </w:r>
          </w:p>
          <w:p w14:paraId="3548DB59" w14:textId="77777777" w:rsidR="0042498B" w:rsidRPr="005F682D" w:rsidRDefault="0092052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 xml:space="preserve">Việc bỏ quy định thời </w:t>
            </w:r>
            <w:r w:rsidRPr="005F682D">
              <w:rPr>
                <w:rFonts w:ascii="Times New Roman" w:hAnsi="Times New Roman" w:cs="Times New Roman"/>
                <w:sz w:val="26"/>
                <w:szCs w:val="26"/>
              </w:rPr>
              <w:t xml:space="preserve">hạn của văn bản uỷ quyền sẽ </w:t>
            </w:r>
            <w:r w:rsidR="00824870" w:rsidRPr="005F682D">
              <w:rPr>
                <w:rFonts w:ascii="Times New Roman" w:hAnsi="Times New Roman" w:cs="Times New Roman"/>
                <w:sz w:val="26"/>
                <w:szCs w:val="26"/>
                <w:lang w:val="vi-VN"/>
              </w:rPr>
              <w:t xml:space="preserve">giảm thiểu </w:t>
            </w:r>
            <w:r w:rsidR="00824870" w:rsidRPr="005F682D">
              <w:rPr>
                <w:rFonts w:ascii="Times New Roman" w:hAnsi="Times New Roman" w:cs="Times New Roman"/>
                <w:sz w:val="26"/>
                <w:szCs w:val="26"/>
                <w:lang w:val="fr-FR"/>
              </w:rPr>
              <w:t xml:space="preserve">bất cập trong </w:t>
            </w:r>
            <w:r w:rsidR="00DC2936" w:rsidRPr="005F682D">
              <w:rPr>
                <w:rFonts w:ascii="Times New Roman" w:hAnsi="Times New Roman" w:cs="Times New Roman"/>
                <w:sz w:val="26"/>
                <w:szCs w:val="26"/>
                <w:lang w:val="fr-FR"/>
              </w:rPr>
              <w:t xml:space="preserve">việc người dân phải thực hiện việc </w:t>
            </w:r>
            <w:r w:rsidR="00824870" w:rsidRPr="005F682D">
              <w:rPr>
                <w:rFonts w:ascii="Times New Roman" w:hAnsi="Times New Roman" w:cs="Times New Roman"/>
                <w:sz w:val="26"/>
                <w:szCs w:val="26"/>
                <w:lang w:val="fr-FR"/>
              </w:rPr>
              <w:t xml:space="preserve">ủy quyền tiếp khi </w:t>
            </w:r>
            <w:r w:rsidRPr="005F682D">
              <w:rPr>
                <w:rFonts w:ascii="Times New Roman" w:hAnsi="Times New Roman" w:cs="Times New Roman"/>
                <w:sz w:val="26"/>
                <w:szCs w:val="26"/>
                <w:lang w:val="fr-FR"/>
              </w:rPr>
              <w:t xml:space="preserve">văn bản uỷ quyền </w:t>
            </w:r>
            <w:r w:rsidR="00824870" w:rsidRPr="005F682D">
              <w:rPr>
                <w:rFonts w:ascii="Times New Roman" w:hAnsi="Times New Roman" w:cs="Times New Roman"/>
                <w:sz w:val="26"/>
                <w:szCs w:val="26"/>
                <w:lang w:val="fr-FR"/>
              </w:rPr>
              <w:t xml:space="preserve">hết hiệu </w:t>
            </w:r>
            <w:r w:rsidR="00824870" w:rsidRPr="005F682D">
              <w:rPr>
                <w:rFonts w:ascii="Times New Roman" w:hAnsi="Times New Roman" w:cs="Times New Roman"/>
                <w:sz w:val="26"/>
                <w:szCs w:val="26"/>
                <w:lang w:val="fr-FR"/>
              </w:rPr>
              <w:lastRenderedPageBreak/>
              <w:t>lực</w:t>
            </w:r>
            <w:r w:rsidR="00DC2936" w:rsidRPr="005F682D">
              <w:rPr>
                <w:rFonts w:ascii="Times New Roman" w:hAnsi="Times New Roman" w:cs="Times New Roman"/>
                <w:sz w:val="26"/>
                <w:szCs w:val="26"/>
                <w:lang w:val="fr-FR"/>
              </w:rPr>
              <w:t xml:space="preserve">; </w:t>
            </w:r>
            <w:r w:rsidR="00824870" w:rsidRPr="005F682D">
              <w:rPr>
                <w:rFonts w:ascii="Times New Roman" w:hAnsi="Times New Roman" w:cs="Times New Roman"/>
                <w:sz w:val="26"/>
                <w:szCs w:val="26"/>
                <w:lang w:val="fr-FR"/>
              </w:rPr>
              <w:t>đặc biệt là đối với người sức khỏe yếu, nhiều trường hợp không thể làm tiếp giấy ủy quyền; đồng thời hạn chế phát sinh chi phí</w:t>
            </w:r>
            <w:r w:rsidR="00DC2936" w:rsidRPr="005F682D">
              <w:rPr>
                <w:rFonts w:ascii="Times New Roman" w:hAnsi="Times New Roman" w:cs="Times New Roman"/>
                <w:sz w:val="26"/>
                <w:szCs w:val="26"/>
                <w:lang w:val="fr-FR"/>
              </w:rPr>
              <w:t xml:space="preserve"> </w:t>
            </w:r>
            <w:r w:rsidR="00824870" w:rsidRPr="005F682D">
              <w:rPr>
                <w:rFonts w:ascii="Times New Roman" w:hAnsi="Times New Roman" w:cs="Times New Roman"/>
                <w:sz w:val="26"/>
                <w:szCs w:val="26"/>
                <w:lang w:val="vi-VN"/>
              </w:rPr>
              <w:t>cho người ủy quyền khi phải làm thủ tục thủ tục ủy quyền.</w:t>
            </w:r>
          </w:p>
          <w:p w14:paraId="4713A279" w14:textId="77777777" w:rsidR="00824870" w:rsidRPr="005F682D" w:rsidRDefault="00D92721"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t>+</w:t>
            </w:r>
            <w:r w:rsidR="00824870" w:rsidRPr="005F682D">
              <w:rPr>
                <w:rFonts w:ascii="Times New Roman" w:hAnsi="Times New Roman" w:cs="Times New Roman"/>
                <w:sz w:val="26"/>
                <w:szCs w:val="26"/>
                <w:lang w:val="vi-VN"/>
              </w:rPr>
              <w:t xml:space="preserve"> Việc sửa đổi </w:t>
            </w:r>
            <w:r w:rsidR="00824870" w:rsidRPr="005F682D">
              <w:rPr>
                <w:rFonts w:ascii="Times New Roman" w:hAnsi="Times New Roman" w:cs="Times New Roman"/>
                <w:sz w:val="26"/>
                <w:szCs w:val="26"/>
                <w:lang w:val="es-ES"/>
              </w:rPr>
              <w:t>quy định tại điểm b khoản 2 Điều 10 và khoản 2 Điều 119 Luật Bảo hiểm xã hội năm 2024 tạo cách hiểu thống nhất trong quá trình triển khai thực hiện.</w:t>
            </w:r>
          </w:p>
          <w:p w14:paraId="574CDE30" w14:textId="77777777" w:rsidR="0042498B" w:rsidRPr="005F682D" w:rsidRDefault="00D92721"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 xml:space="preserve">Việc giảm độ tuổi hưởng trợ cấp hưu trí xã hội sẽ góp phần mở rộng đối tượng sau độ tuổi nghỉ hưu được hưởng trợ cấp theo mục tiêu Trung ương đề ra (ước tính </w:t>
            </w:r>
            <w:r w:rsidRPr="005F682D">
              <w:rPr>
                <w:rFonts w:ascii="Times New Roman" w:hAnsi="Times New Roman" w:cs="Times New Roman"/>
                <w:sz w:val="26"/>
                <w:szCs w:val="26"/>
              </w:rPr>
              <w:t>s</w:t>
            </w:r>
            <w:r w:rsidRPr="005F682D">
              <w:rPr>
                <w:rFonts w:ascii="Times New Roman" w:hAnsi="Times New Roman" w:cs="Times New Roman"/>
                <w:sz w:val="26"/>
                <w:szCs w:val="26"/>
                <w:lang w:val="vi-VN"/>
              </w:rPr>
              <w:t xml:space="preserve">ố người hưởng trợ cấp hưu trí xã hội tăng </w:t>
            </w:r>
            <w:r w:rsidRPr="005F682D">
              <w:rPr>
                <w:rFonts w:ascii="Times New Roman" w:hAnsi="Times New Roman" w:cs="Times New Roman"/>
                <w:sz w:val="26"/>
                <w:szCs w:val="26"/>
              </w:rPr>
              <w:t xml:space="preserve">thêm </w:t>
            </w:r>
            <w:r w:rsidRPr="005F682D">
              <w:rPr>
                <w:rFonts w:ascii="Times New Roman" w:hAnsi="Times New Roman" w:cs="Times New Roman"/>
                <w:sz w:val="26"/>
                <w:szCs w:val="26"/>
                <w:lang w:val="vi-VN"/>
              </w:rPr>
              <w:t>khoảng 1,8 triệu người</w:t>
            </w: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 xml:space="preserve">kinh phí thực hiện giảm tuổi từ 75 tuổi xuống 70 tuổi là khoảng 11,7 nghìn tỷ đồng/năm). </w:t>
            </w:r>
          </w:p>
          <w:p w14:paraId="3AF4B64C" w14:textId="77777777" w:rsidR="0042498B" w:rsidRPr="005F682D" w:rsidRDefault="00D92721"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Việc bổ sung hỗ trợ tiền đóng BHXH cho một số nhóm đối tượng tham gia BHXH bắt buộc sẽ giúp giảm gánh nặng cho người tham gia và góp phần nâng cao tính tuân thủ (</w:t>
            </w:r>
            <w:r w:rsidRPr="005F682D">
              <w:rPr>
                <w:rFonts w:ascii="Times New Roman" w:hAnsi="Times New Roman" w:cs="Times New Roman"/>
                <w:sz w:val="26"/>
                <w:szCs w:val="26"/>
                <w:lang w:val="vi-VN"/>
              </w:rPr>
              <w:t>ư</w:t>
            </w:r>
            <w:r w:rsidRPr="005F682D">
              <w:rPr>
                <w:rFonts w:ascii="Times New Roman" w:hAnsi="Times New Roman" w:cs="Times New Roman"/>
                <w:sz w:val="26"/>
                <w:szCs w:val="26"/>
              </w:rPr>
              <w:t>ớc tính s</w:t>
            </w:r>
            <w:r w:rsidRPr="005F682D">
              <w:rPr>
                <w:rFonts w:ascii="Times New Roman" w:hAnsi="Times New Roman" w:cs="Times New Roman"/>
                <w:sz w:val="26"/>
                <w:szCs w:val="26"/>
                <w:lang w:val="vi-VN"/>
              </w:rPr>
              <w:t>ố người tham gia BHXH bắt buộc được hỗ trợ khoảng 130 nghìn người</w:t>
            </w:r>
            <w:r w:rsidRPr="005F682D">
              <w:rPr>
                <w:rFonts w:ascii="Times New Roman" w:hAnsi="Times New Roman" w:cs="Times New Roman"/>
                <w:sz w:val="26"/>
                <w:szCs w:val="26"/>
              </w:rPr>
              <w:t xml:space="preserve">/năm; và </w:t>
            </w:r>
            <w:r w:rsidR="00714587" w:rsidRPr="005F682D">
              <w:rPr>
                <w:rFonts w:ascii="Times New Roman" w:hAnsi="Times New Roman" w:cs="Times New Roman"/>
                <w:sz w:val="26"/>
                <w:szCs w:val="26"/>
                <w:lang w:val="vi-VN"/>
              </w:rPr>
              <w:t>kinh phí thực hiện khoảng 100 tỷ đồng/năm).</w:t>
            </w:r>
          </w:p>
          <w:p w14:paraId="590259CC" w14:textId="77777777" w:rsidR="00966CD9" w:rsidRPr="005F682D" w:rsidRDefault="00D92721" w:rsidP="00B80AAC">
            <w:pPr>
              <w:widowControl w:val="0"/>
              <w:spacing w:before="120" w:after="120" w:line="240" w:lineRule="auto"/>
              <w:jc w:val="both"/>
              <w:rPr>
                <w:rFonts w:ascii="Times New Roman" w:hAnsi="Times New Roman" w:cs="Times New Roman"/>
                <w:sz w:val="26"/>
                <w:szCs w:val="26"/>
              </w:rPr>
            </w:pP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 xml:space="preserve">Đảm bảo tính công bằng </w:t>
            </w:r>
            <w:r w:rsidR="00966CD9" w:rsidRPr="005F682D">
              <w:rPr>
                <w:rFonts w:ascii="Times New Roman" w:hAnsi="Times New Roman" w:cs="Times New Roman"/>
                <w:sz w:val="26"/>
                <w:szCs w:val="26"/>
              </w:rPr>
              <w:t xml:space="preserve">giữa các </w:t>
            </w:r>
            <w:r w:rsidR="00714587" w:rsidRPr="005F682D">
              <w:rPr>
                <w:rFonts w:ascii="Times New Roman" w:hAnsi="Times New Roman" w:cs="Times New Roman"/>
                <w:sz w:val="26"/>
                <w:szCs w:val="26"/>
                <w:lang w:val="vi-VN"/>
              </w:rPr>
              <w:t xml:space="preserve">đối tượng tham gia bảo hiểm xã hội bắt buộc </w:t>
            </w:r>
            <w:r w:rsidR="00966CD9" w:rsidRPr="005F682D">
              <w:rPr>
                <w:rFonts w:ascii="Times New Roman" w:hAnsi="Times New Roman" w:cs="Times New Roman"/>
                <w:sz w:val="26"/>
                <w:szCs w:val="26"/>
              </w:rPr>
              <w:t xml:space="preserve">mà </w:t>
            </w:r>
            <w:r w:rsidR="00966CD9" w:rsidRPr="005F682D">
              <w:rPr>
                <w:rFonts w:ascii="Times New Roman" w:hAnsi="Times New Roman" w:cs="Times New Roman"/>
                <w:sz w:val="26"/>
                <w:szCs w:val="26"/>
                <w:lang w:val="vi-VN"/>
              </w:rPr>
              <w:t>làm các công việc đặc thù trong khu vực dân sự và lực lượng vũ trang</w:t>
            </w:r>
            <w:r w:rsidR="00966CD9"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khi về hưu mà còn thiếu tối đa 6 tháng và được đóng tiếp cho số tháng còn thiếu</w:t>
            </w:r>
            <w:r w:rsidR="00966CD9" w:rsidRPr="005F682D">
              <w:rPr>
                <w:rFonts w:ascii="Times New Roman" w:hAnsi="Times New Roman" w:cs="Times New Roman"/>
                <w:sz w:val="26"/>
                <w:szCs w:val="26"/>
              </w:rPr>
              <w:t>.</w:t>
            </w:r>
          </w:p>
          <w:p w14:paraId="4A3BDF4B" w14:textId="77777777" w:rsidR="0042498B" w:rsidRPr="005F682D" w:rsidRDefault="00D92721"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lastRenderedPageBreak/>
              <w:t xml:space="preserve">+ </w:t>
            </w:r>
            <w:r w:rsidR="00714587" w:rsidRPr="005F682D">
              <w:rPr>
                <w:rFonts w:ascii="Times New Roman" w:hAnsi="Times New Roman" w:cs="Times New Roman"/>
                <w:sz w:val="26"/>
                <w:szCs w:val="26"/>
                <w:lang w:val="vi-VN"/>
              </w:rPr>
              <w:t>Theo báo cáo của Bộ Tài chính, t</w:t>
            </w:r>
            <w:r w:rsidR="00714587" w:rsidRPr="005F682D">
              <w:rPr>
                <w:rFonts w:ascii="Times New Roman" w:hAnsi="Times New Roman" w:cs="Times New Roman"/>
                <w:iCs/>
                <w:sz w:val="26"/>
                <w:szCs w:val="26"/>
                <w:lang w:val="vi-VN"/>
              </w:rPr>
              <w:t>oàn hệ thống quỹ hưu trí bổ sung đ</w:t>
            </w:r>
            <w:r w:rsidR="00714587" w:rsidRPr="005F682D">
              <w:rPr>
                <w:rFonts w:ascii="Times New Roman" w:hAnsi="Times New Roman" w:cs="Times New Roman"/>
                <w:sz w:val="26"/>
                <w:szCs w:val="26"/>
                <w:lang w:val="vi-VN"/>
              </w:rPr>
              <w:t>ến cuối năm 2024 có 24.367 người tham gia, bao gồm người lao động của 30 doanh nghiệp sử dụng lao động và 85 cá nhân trực tiếp tham gia quỹ hưu trí</w:t>
            </w:r>
            <w:r w:rsidR="00714587" w:rsidRPr="005F682D">
              <w:rPr>
                <w:rStyle w:val="FootnoteReference"/>
                <w:rFonts w:ascii="Times New Roman" w:hAnsi="Times New Roman" w:cs="Times New Roman"/>
                <w:sz w:val="26"/>
                <w:szCs w:val="26"/>
              </w:rPr>
              <w:footnoteReference w:id="4"/>
            </w:r>
            <w:r w:rsidR="00714587" w:rsidRPr="005F682D">
              <w:rPr>
                <w:rFonts w:ascii="Times New Roman" w:hAnsi="Times New Roman" w:cs="Times New Roman"/>
                <w:sz w:val="26"/>
                <w:szCs w:val="26"/>
                <w:lang w:val="vi-VN"/>
              </w:rPr>
              <w:t>. Do đó, việc quy định người lao động đóng trực tiếp vào quỹ hưu trí bổ sung sẽ huy động thêm các nguồn lực cho phát triển kinh tế và phát triển an sinh xã hội thông qua hoạt động đầu tư của quỹ bảo hiểm hưu trí bổ sung.</w:t>
            </w:r>
          </w:p>
          <w:p w14:paraId="75F22792" w14:textId="77777777" w:rsidR="0042498B" w:rsidRPr="005F682D" w:rsidRDefault="00966CD9" w:rsidP="00B80AAC">
            <w:pPr>
              <w:widowControl w:val="0"/>
              <w:spacing w:before="120" w:after="120" w:line="240" w:lineRule="auto"/>
              <w:jc w:val="both"/>
              <w:rPr>
                <w:rFonts w:ascii="Times New Roman" w:hAnsi="Times New Roman" w:cs="Times New Roman"/>
                <w:sz w:val="26"/>
                <w:szCs w:val="26"/>
                <w:lang w:val="fr-FR"/>
              </w:rPr>
            </w:pPr>
            <w:r w:rsidRPr="005F682D">
              <w:rPr>
                <w:rFonts w:ascii="Times New Roman" w:hAnsi="Times New Roman" w:cs="Times New Roman"/>
                <w:sz w:val="26"/>
                <w:szCs w:val="26"/>
              </w:rPr>
              <w:t xml:space="preserve">+ </w:t>
            </w:r>
            <w:r w:rsidR="00714587" w:rsidRPr="005F682D">
              <w:rPr>
                <w:rFonts w:ascii="Times New Roman" w:hAnsi="Times New Roman" w:cs="Times New Roman"/>
                <w:sz w:val="26"/>
                <w:szCs w:val="26"/>
                <w:lang w:val="vi-VN"/>
              </w:rPr>
              <w:t xml:space="preserve">Việc sửa đổi, bổ sung khoản 1 và khoản 4 Điều 93  </w:t>
            </w:r>
            <w:r w:rsidR="00714587" w:rsidRPr="005F682D">
              <w:rPr>
                <w:rFonts w:ascii="Times New Roman" w:hAnsi="Times New Roman" w:cs="Times New Roman"/>
                <w:sz w:val="26"/>
                <w:szCs w:val="26"/>
                <w:lang w:val="fr-FR"/>
              </w:rPr>
              <w:t>nhằm tháo gỡ vướng mắc về việc chuyển tiền lương hưu, chế độ bảo hiểm xã hội cho người thụ hưởng ở nước ngoài hoặc người hưởng là người nước ngoài đã về nước, góp phần tháo gỡ vướng mắc trong thực hiện đàm phán và thực hiện các Hiệp định song phương về bảo hiểm xã hội giữa Việt Nam và các quốc gia khác.</w:t>
            </w:r>
          </w:p>
          <w:p w14:paraId="65E4F862" w14:textId="77777777" w:rsidR="0042498B" w:rsidRPr="005F682D" w:rsidRDefault="00966CD9"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fr-FR"/>
              </w:rPr>
              <w:t xml:space="preserve">+ </w:t>
            </w:r>
            <w:r w:rsidR="00714587" w:rsidRPr="005F682D">
              <w:rPr>
                <w:rFonts w:ascii="Times New Roman" w:hAnsi="Times New Roman" w:cs="Times New Roman"/>
                <w:sz w:val="26"/>
                <w:szCs w:val="26"/>
                <w:lang w:val="fr-FR"/>
              </w:rPr>
              <w:t xml:space="preserve">Sửa đổi, bổ sung các quy định về: (i) </w:t>
            </w:r>
            <w:r w:rsidR="00714587" w:rsidRPr="005F682D">
              <w:rPr>
                <w:rFonts w:ascii="Times New Roman" w:hAnsi="Times New Roman" w:cs="Times New Roman"/>
                <w:sz w:val="26"/>
                <w:szCs w:val="26"/>
                <w:lang w:val="vi-VN"/>
              </w:rPr>
              <w:t>nhóm đang hưởng trợ cấp hưu trí xã hội thì không thuộc diện tham gia BHXH bắt buộc và BHXH tự nguyện (điểm a khoản 4 và điểm a khoản 7 Điều 2)</w:t>
            </w:r>
            <w:r w:rsidR="00714587" w:rsidRPr="005F682D">
              <w:rPr>
                <w:rFonts w:ascii="Times New Roman" w:hAnsi="Times New Roman" w:cs="Times New Roman"/>
                <w:sz w:val="26"/>
                <w:szCs w:val="26"/>
                <w:lang w:val="fr-FR"/>
              </w:rPr>
              <w:t>; (ii) khoản 2 Điều 68 về trợ cấp một lần khi nghỉ hưu ; (iii) điểm e khoản 3 Điều 36 về thời điểm đóng bảo hiểm xã hội tự nguyện đảm bảo tính thống nhất trong quá trình thực hiện.</w:t>
            </w:r>
          </w:p>
          <w:p w14:paraId="1C19BA9E" w14:textId="77777777" w:rsidR="0042498B" w:rsidRPr="005F682D" w:rsidRDefault="00966CD9"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rPr>
              <w:lastRenderedPageBreak/>
              <w:t xml:space="preserve">+ </w:t>
            </w:r>
            <w:r w:rsidR="00714587" w:rsidRPr="005F682D">
              <w:rPr>
                <w:rFonts w:ascii="Times New Roman" w:hAnsi="Times New Roman" w:cs="Times New Roman"/>
                <w:sz w:val="26"/>
                <w:szCs w:val="26"/>
                <w:lang w:val="vi-VN"/>
              </w:rPr>
              <w:t>Việc cho phép người khuyết tật đang hưởng lương hưu, trợ cấp BHXH hằng tháng thì được hưởng đồng thời trợ cấp sẽ giúp tăng quyền lợi cho người khuyết tật (ước tính số người được hưởng là khoảng 120 nghìn người, số tiền ngân sách nhà nước chi trả khoảng 2 nghìn tỷ đồng/năm</w:t>
            </w:r>
            <w:r w:rsidR="00D24D71" w:rsidRPr="005F682D">
              <w:rPr>
                <w:rFonts w:ascii="Times New Roman" w:hAnsi="Times New Roman" w:cs="Times New Roman"/>
                <w:sz w:val="26"/>
                <w:szCs w:val="26"/>
                <w:lang w:val="vi-VN"/>
              </w:rPr>
              <w:t>)</w:t>
            </w:r>
            <w:r w:rsidR="00714587" w:rsidRPr="005F682D">
              <w:rPr>
                <w:rFonts w:ascii="Times New Roman" w:hAnsi="Times New Roman" w:cs="Times New Roman"/>
                <w:sz w:val="26"/>
                <w:szCs w:val="26"/>
                <w:lang w:val="vi-VN"/>
              </w:rPr>
              <w:t>.</w:t>
            </w:r>
          </w:p>
          <w:p w14:paraId="22191245"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Tác động về giới: Chính sách không có tác động về giới.</w:t>
            </w:r>
          </w:p>
          <w:p w14:paraId="36DEB6DC"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b/>
                <w:i/>
                <w:sz w:val="26"/>
                <w:szCs w:val="26"/>
                <w:lang w:val="vi-VN"/>
              </w:rPr>
            </w:pPr>
            <w:r w:rsidRPr="005F682D">
              <w:rPr>
                <w:rFonts w:ascii="Times New Roman" w:hAnsi="Times New Roman" w:cs="Times New Roman"/>
                <w:sz w:val="26"/>
                <w:szCs w:val="26"/>
                <w:lang w:val="vi-VN"/>
              </w:rPr>
              <w:t>- Tác động của thủ tục hành chính: Không phát sinh mới về các thủ tục hành chính theo quy định tại Nghị định số 63/2010/NĐ-CP; bởi việc bổ sung quy định về việc thu bảo hiểm hưu trí bổ sung trực tiếp từ người lao động được thực hiện thông qua hợp đồng ký kết.</w:t>
            </w:r>
          </w:p>
        </w:tc>
      </w:tr>
      <w:tr w:rsidR="0042498B" w:rsidRPr="005F682D" w14:paraId="586FE7C0" w14:textId="77777777" w:rsidTr="00B80AAC">
        <w:trPr>
          <w:trHeight w:val="567"/>
        </w:trPr>
        <w:tc>
          <w:tcPr>
            <w:tcW w:w="2122" w:type="dxa"/>
          </w:tcPr>
          <w:p w14:paraId="12F03EF0" w14:textId="77777777" w:rsidR="0042498B" w:rsidRPr="005F682D" w:rsidRDefault="00714587" w:rsidP="00B80AAC">
            <w:pPr>
              <w:widowControl w:val="0"/>
              <w:spacing w:before="120" w:after="120" w:line="240" w:lineRule="auto"/>
              <w:jc w:val="both"/>
              <w:rPr>
                <w:rFonts w:ascii="Times New Roman" w:hAnsi="Times New Roman" w:cs="Times New Roman"/>
                <w:b/>
                <w:sz w:val="26"/>
                <w:szCs w:val="26"/>
                <w:lang w:val="vi-VN"/>
              </w:rPr>
            </w:pPr>
            <w:r w:rsidRPr="005F682D">
              <w:rPr>
                <w:rFonts w:ascii="Times New Roman" w:hAnsi="Times New Roman" w:cs="Times New Roman"/>
                <w:b/>
                <w:sz w:val="26"/>
                <w:szCs w:val="26"/>
                <w:lang w:val="vi-VN"/>
              </w:rPr>
              <w:lastRenderedPageBreak/>
              <w:t>Chính sách 4. Cắt giảm, đơn giản hóa TTHC</w:t>
            </w:r>
          </w:p>
        </w:tc>
        <w:tc>
          <w:tcPr>
            <w:tcW w:w="6308" w:type="dxa"/>
          </w:tcPr>
          <w:p w14:paraId="25AB372F"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Cs/>
                <w:color w:val="000000"/>
                <w:sz w:val="26"/>
                <w:szCs w:val="26"/>
                <w:shd w:val="clear" w:color="auto" w:fill="FFFFFF"/>
                <w:lang w:val="vi-VN"/>
              </w:rPr>
            </w:pPr>
            <w:r w:rsidRPr="005F682D">
              <w:rPr>
                <w:rFonts w:ascii="Times New Roman" w:hAnsi="Times New Roman" w:cs="Times New Roman"/>
                <w:iCs/>
                <w:color w:val="000000"/>
                <w:sz w:val="26"/>
                <w:szCs w:val="26"/>
                <w:shd w:val="clear" w:color="auto" w:fill="FFFFFF"/>
                <w:lang w:val="vi-VN"/>
              </w:rPr>
              <w:t>- Dự thảo Luật bãi bỏ các quy định về hồ sơ, thủ tục về bảo hiểm xã hội tại Luật BHXH; bổ sung các quy định giao Chính phủ quy định về hồ sơ, thủ tục tham gia, hưởng các chế độ bảo hiểm xã hội.</w:t>
            </w:r>
          </w:p>
          <w:p w14:paraId="3470D02E" w14:textId="77777777" w:rsidR="00966CD9" w:rsidRPr="005F682D" w:rsidRDefault="00966CD9"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color w:val="000000" w:themeColor="text1"/>
                <w:sz w:val="26"/>
                <w:szCs w:val="26"/>
                <w:lang w:val="fr-FR"/>
              </w:rPr>
            </w:pPr>
            <w:r w:rsidRPr="005F682D">
              <w:rPr>
                <w:rFonts w:ascii="Times New Roman" w:hAnsi="Times New Roman" w:cs="Times New Roman"/>
                <w:color w:val="000000" w:themeColor="text1"/>
                <w:sz w:val="26"/>
                <w:szCs w:val="26"/>
                <w:lang w:val="fr-FR"/>
              </w:rPr>
              <w:t>- Trên cơ sở bãi bỏ các quy định về hồ sơ, thủ tục tham gia, đề nghị giải quyết các chế độ, dự thảo Luật sửa đổi, bổ sung khoản 2 Điều 38, điểm a khoản 1 Điều 39, Điều 82 và Điều 115 Luật BHXH năm 2024 để đảm bảo tính thống nhất trong các quy định.</w:t>
            </w:r>
          </w:p>
          <w:p w14:paraId="66EF40D6"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
                <w:sz w:val="26"/>
                <w:szCs w:val="26"/>
                <w:lang w:val="fr-FR"/>
              </w:rPr>
            </w:pPr>
            <w:r w:rsidRPr="005F682D">
              <w:rPr>
                <w:rFonts w:ascii="Times New Roman" w:hAnsi="Times New Roman" w:cs="Times New Roman"/>
                <w:color w:val="000000" w:themeColor="text1"/>
                <w:sz w:val="26"/>
                <w:szCs w:val="26"/>
                <w:lang w:val="fr-FR"/>
              </w:rPr>
              <w:t xml:space="preserve">- </w:t>
            </w:r>
            <w:r w:rsidRPr="005F682D">
              <w:rPr>
                <w:rFonts w:ascii="Times New Roman" w:hAnsi="Times New Roman" w:cs="Times New Roman"/>
                <w:color w:val="000000" w:themeColor="text1"/>
                <w:sz w:val="26"/>
                <w:szCs w:val="26"/>
                <w:lang w:val="vi-VN"/>
              </w:rPr>
              <w:t>D</w:t>
            </w:r>
            <w:r w:rsidRPr="005F682D">
              <w:rPr>
                <w:rFonts w:ascii="Times New Roman" w:hAnsi="Times New Roman" w:cs="Times New Roman"/>
                <w:color w:val="000000" w:themeColor="text1"/>
                <w:sz w:val="26"/>
                <w:szCs w:val="26"/>
                <w:lang w:val="fr-FR"/>
              </w:rPr>
              <w:t>ự thảo Luật sửa đổi, bổ sung khoản 4 Điều 26 Luật BHXH năm 2024 theo hướng:</w:t>
            </w:r>
            <w:r w:rsidRPr="005F682D">
              <w:rPr>
                <w:rFonts w:ascii="Times New Roman" w:hAnsi="Times New Roman" w:cs="Times New Roman"/>
                <w:color w:val="000000" w:themeColor="text1"/>
                <w:sz w:val="26"/>
                <w:szCs w:val="26"/>
                <w:lang w:val="vi-VN"/>
              </w:rPr>
              <w:t xml:space="preserve"> </w:t>
            </w:r>
            <w:r w:rsidRPr="005F682D">
              <w:rPr>
                <w:rFonts w:ascii="Times New Roman" w:hAnsi="Times New Roman" w:cs="Times New Roman"/>
                <w:i/>
                <w:color w:val="000000" w:themeColor="text1"/>
                <w:sz w:val="26"/>
                <w:szCs w:val="26"/>
                <w:lang w:val="fr-FR"/>
              </w:rPr>
              <w:t>C</w:t>
            </w:r>
            <w:r w:rsidRPr="005F682D">
              <w:rPr>
                <w:rFonts w:ascii="Times New Roman" w:hAnsi="Times New Roman" w:cs="Times New Roman"/>
                <w:i/>
                <w:color w:val="000000" w:themeColor="text1"/>
                <w:sz w:val="26"/>
                <w:szCs w:val="26"/>
                <w:lang w:val="vi-VN"/>
              </w:rPr>
              <w:t xml:space="preserve">ăn cứ </w:t>
            </w:r>
            <w:r w:rsidRPr="005F682D">
              <w:rPr>
                <w:rFonts w:ascii="Times New Roman" w:hAnsi="Times New Roman" w:cs="Times New Roman"/>
                <w:i/>
                <w:color w:val="000000" w:themeColor="text1"/>
                <w:sz w:val="26"/>
                <w:szCs w:val="26"/>
                <w:shd w:val="clear" w:color="auto" w:fill="FFFFFF"/>
                <w:lang w:val="vi-VN"/>
              </w:rPr>
              <w:t xml:space="preserve">mức độ đáp ứng việc khai thác, sử dụng của cơ sở dữ liệu Quốc gia và cơ sở dữ </w:t>
            </w:r>
            <w:r w:rsidRPr="005F682D">
              <w:rPr>
                <w:rFonts w:ascii="Times New Roman" w:hAnsi="Times New Roman" w:cs="Times New Roman"/>
                <w:i/>
                <w:color w:val="000000" w:themeColor="text1"/>
                <w:sz w:val="26"/>
                <w:szCs w:val="26"/>
                <w:shd w:val="clear" w:color="auto" w:fill="FFFFFF"/>
                <w:lang w:val="vi-VN"/>
              </w:rPr>
              <w:lastRenderedPageBreak/>
              <w:t xml:space="preserve">liệu chuyên ngành, Chính phủ </w:t>
            </w:r>
            <w:r w:rsidRPr="005F682D">
              <w:rPr>
                <w:rFonts w:ascii="Times New Roman" w:hAnsi="Times New Roman" w:cs="Times New Roman"/>
                <w:i/>
                <w:color w:val="000000" w:themeColor="text1"/>
                <w:sz w:val="26"/>
                <w:szCs w:val="26"/>
                <w:lang w:val="vi-VN"/>
              </w:rPr>
              <w:t xml:space="preserve">quy định việc thay thế, cắt giảm </w:t>
            </w:r>
            <w:r w:rsidRPr="005F682D">
              <w:rPr>
                <w:rFonts w:ascii="Times New Roman" w:hAnsi="Times New Roman" w:cs="Times New Roman"/>
                <w:i/>
                <w:color w:val="000000" w:themeColor="text1"/>
                <w:sz w:val="26"/>
                <w:szCs w:val="26"/>
                <w:shd w:val="clear" w:color="auto" w:fill="FFFFFF"/>
                <w:lang w:val="vi-VN"/>
              </w:rPr>
              <w:t xml:space="preserve">thành phần hồ sơ trong các thủ tục hành chính </w:t>
            </w:r>
            <w:r w:rsidRPr="005F682D">
              <w:rPr>
                <w:rFonts w:ascii="Times New Roman" w:hAnsi="Times New Roman" w:cs="Times New Roman"/>
                <w:i/>
                <w:color w:val="000000" w:themeColor="text1"/>
                <w:sz w:val="26"/>
                <w:szCs w:val="26"/>
                <w:lang w:val="vi-VN"/>
              </w:rPr>
              <w:t>để bảo đảm thuận tiện cho người tham gia và người thụ hưởng chế độ bảo hiểm xã hội.</w:t>
            </w:r>
          </w:p>
        </w:tc>
        <w:tc>
          <w:tcPr>
            <w:tcW w:w="0" w:type="auto"/>
          </w:tcPr>
          <w:p w14:paraId="03974091"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lastRenderedPageBreak/>
              <w:t>- Tác động đối với hệ thống pháp luật: phù hợp với Luật sửa đổi, bổ sung một số điều của Luật Tổ chức Quốc hội trong việc quy định thủ tục hành chính trong nội dung của Luật.</w:t>
            </w:r>
          </w:p>
          <w:p w14:paraId="5C94A097"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Cs/>
                <w:color w:val="000000"/>
                <w:sz w:val="26"/>
                <w:szCs w:val="26"/>
                <w:shd w:val="clear" w:color="auto" w:fill="FFFFFF"/>
                <w:lang w:val="vi-VN"/>
              </w:rPr>
            </w:pPr>
            <w:r w:rsidRPr="005F682D">
              <w:rPr>
                <w:rFonts w:ascii="Times New Roman" w:hAnsi="Times New Roman" w:cs="Times New Roman"/>
                <w:sz w:val="26"/>
                <w:szCs w:val="26"/>
                <w:lang w:val="vi-VN"/>
              </w:rPr>
              <w:t xml:space="preserve">Sau khi Luật sửa đổi, bổ sung một số điều của Luật BHXH được ban hành, Chính phủ có trách nhiệm ban hành Nghị định quy định cụ thể về </w:t>
            </w:r>
            <w:r w:rsidRPr="005F682D">
              <w:rPr>
                <w:rFonts w:ascii="Times New Roman" w:hAnsi="Times New Roman" w:cs="Times New Roman"/>
                <w:iCs/>
                <w:color w:val="000000"/>
                <w:sz w:val="26"/>
                <w:szCs w:val="26"/>
                <w:shd w:val="clear" w:color="auto" w:fill="FFFFFF"/>
                <w:lang w:val="vi-VN"/>
              </w:rPr>
              <w:t xml:space="preserve">hồ sơ, thủ tục tham gia, </w:t>
            </w:r>
            <w:r w:rsidR="00966CD9" w:rsidRPr="005F682D">
              <w:rPr>
                <w:rFonts w:ascii="Times New Roman" w:hAnsi="Times New Roman" w:cs="Times New Roman"/>
                <w:iCs/>
                <w:color w:val="000000"/>
                <w:sz w:val="26"/>
                <w:szCs w:val="26"/>
                <w:shd w:val="clear" w:color="auto" w:fill="FFFFFF"/>
              </w:rPr>
              <w:t>giải quyết</w:t>
            </w:r>
            <w:r w:rsidRPr="005F682D">
              <w:rPr>
                <w:rFonts w:ascii="Times New Roman" w:hAnsi="Times New Roman" w:cs="Times New Roman"/>
                <w:iCs/>
                <w:color w:val="000000"/>
                <w:sz w:val="26"/>
                <w:szCs w:val="26"/>
                <w:shd w:val="clear" w:color="auto" w:fill="FFFFFF"/>
                <w:lang w:val="vi-VN"/>
              </w:rPr>
              <w:t xml:space="preserve"> các chế độ bảo hiểm xã hội.</w:t>
            </w:r>
          </w:p>
          <w:p w14:paraId="4CE1973F"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Cs/>
                <w:color w:val="000000"/>
                <w:sz w:val="26"/>
                <w:szCs w:val="26"/>
                <w:shd w:val="clear" w:color="auto" w:fill="FFFFFF"/>
                <w:lang w:val="vi-VN"/>
              </w:rPr>
            </w:pPr>
            <w:r w:rsidRPr="005F682D">
              <w:rPr>
                <w:rFonts w:ascii="Times New Roman" w:hAnsi="Times New Roman" w:cs="Times New Roman"/>
                <w:sz w:val="26"/>
                <w:szCs w:val="26"/>
                <w:lang w:val="vi-VN"/>
              </w:rPr>
              <w:t xml:space="preserve">- Tác động về kinh tế - xã hội: Trên cơ sở các quan điểm chỉ đạo của Ban Chấp hành Trung ương và yêu cầu tại các văn bản, chỉ đạo của Chính phủ, Thủ tướng Chính phủ về </w:t>
            </w:r>
            <w:r w:rsidRPr="005F682D">
              <w:rPr>
                <w:rFonts w:ascii="Times New Roman" w:hAnsi="Times New Roman" w:cs="Times New Roman"/>
                <w:iCs/>
                <w:color w:val="000000"/>
                <w:sz w:val="26"/>
                <w:szCs w:val="26"/>
                <w:shd w:val="clear" w:color="auto" w:fill="FFFFFF"/>
                <w:lang w:val="vi-VN"/>
              </w:rPr>
              <w:t xml:space="preserve">triển khai nhiệm vụ giải pháp về chuyển </w:t>
            </w:r>
            <w:r w:rsidRPr="005F682D">
              <w:rPr>
                <w:rFonts w:ascii="Times New Roman" w:hAnsi="Times New Roman" w:cs="Times New Roman"/>
                <w:iCs/>
                <w:color w:val="000000"/>
                <w:sz w:val="26"/>
                <w:szCs w:val="26"/>
                <w:shd w:val="clear" w:color="auto" w:fill="FFFFFF"/>
                <w:lang w:val="vi-VN"/>
              </w:rPr>
              <w:lastRenderedPageBreak/>
              <w:t xml:space="preserve">đổi số, đơn giản hoá tối đa các thủ tục hành chính trong các ngành lĩnh vực; và căn cứ mức độ đáp ứng của việc liên thông, thay thế dữ liệu trong các cơ sở dữ liệu, Nghị định của Chính phủ sẽ phải rà soát các hồ sơ, thủ tục thực hiện bảo hiểm xã hội theo hướng </w:t>
            </w:r>
            <w:r w:rsidRPr="005F682D">
              <w:rPr>
                <w:rFonts w:ascii="Times New Roman" w:hAnsi="Times New Roman" w:cs="Times New Roman"/>
                <w:sz w:val="26"/>
                <w:szCs w:val="26"/>
                <w:lang w:val="vi-VN"/>
              </w:rPr>
              <w:t xml:space="preserve">cắt giảm, đơn giản hóa </w:t>
            </w:r>
            <w:r w:rsidRPr="005F682D">
              <w:rPr>
                <w:rFonts w:ascii="Times New Roman" w:hAnsi="Times New Roman" w:cs="Times New Roman"/>
                <w:iCs/>
                <w:color w:val="000000"/>
                <w:sz w:val="26"/>
                <w:szCs w:val="26"/>
                <w:shd w:val="clear" w:color="auto" w:fill="FFFFFF"/>
                <w:lang w:val="vi-VN"/>
              </w:rPr>
              <w:t>tạo thuận lợi cho người dân, doanh nghiệp trong quá trình tham gia, thụ hưởng chế độ bảo hiểm xã hội.</w:t>
            </w:r>
          </w:p>
          <w:p w14:paraId="0574364A"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Cs/>
                <w:color w:val="000000"/>
                <w:sz w:val="26"/>
                <w:szCs w:val="26"/>
                <w:shd w:val="clear" w:color="auto" w:fill="FFFFFF"/>
                <w:lang w:val="vi-VN"/>
              </w:rPr>
            </w:pPr>
            <w:r w:rsidRPr="005F682D">
              <w:rPr>
                <w:rFonts w:ascii="Times New Roman" w:hAnsi="Times New Roman" w:cs="Times New Roman"/>
                <w:sz w:val="26"/>
                <w:szCs w:val="26"/>
                <w:lang w:val="vi-VN"/>
              </w:rPr>
              <w:t>- Tác động về giới: Chính sách không có tác động về giới.</w:t>
            </w:r>
          </w:p>
          <w:p w14:paraId="565365A9"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Tác động về thủ tục hành chính: Không phát sinh thủ tục hành chính tại dự thảo Luật; nội dung đánh giá về thủ tục hành chính sẽ được thực hiện trong quá trình Chính phủ xây dựng Nghị định quy định chi tiết về hồ sơ, thủ tục tham gia, giải quyết chế độ bảo hiểm xã hội.</w:t>
            </w:r>
          </w:p>
        </w:tc>
      </w:tr>
      <w:tr w:rsidR="0042498B" w:rsidRPr="005F682D" w14:paraId="74B411B3" w14:textId="77777777" w:rsidTr="00B80AAC">
        <w:trPr>
          <w:trHeight w:val="567"/>
        </w:trPr>
        <w:tc>
          <w:tcPr>
            <w:tcW w:w="2122" w:type="dxa"/>
          </w:tcPr>
          <w:p w14:paraId="581A850B" w14:textId="77777777" w:rsidR="0042498B" w:rsidRPr="005F682D" w:rsidRDefault="00714587" w:rsidP="00B80AAC">
            <w:pPr>
              <w:widowControl w:val="0"/>
              <w:spacing w:before="120" w:after="120" w:line="240" w:lineRule="auto"/>
              <w:jc w:val="both"/>
              <w:rPr>
                <w:rFonts w:ascii="Times New Roman" w:hAnsi="Times New Roman" w:cs="Times New Roman"/>
                <w:b/>
                <w:sz w:val="26"/>
                <w:szCs w:val="26"/>
                <w:lang w:val="vi-VN"/>
              </w:rPr>
            </w:pPr>
            <w:r w:rsidRPr="005F682D">
              <w:rPr>
                <w:rFonts w:ascii="Times New Roman" w:hAnsi="Times New Roman" w:cs="Times New Roman"/>
                <w:b/>
                <w:sz w:val="26"/>
                <w:szCs w:val="26"/>
                <w:lang w:val="vi-VN"/>
              </w:rPr>
              <w:lastRenderedPageBreak/>
              <w:t>Chính sách 5. Đa dạng hoá danh mục đầu tư và khơi thông nguồn lực phục vụ phát triển kinh tế xã hội</w:t>
            </w:r>
          </w:p>
        </w:tc>
        <w:tc>
          <w:tcPr>
            <w:tcW w:w="6308" w:type="dxa"/>
          </w:tcPr>
          <w:p w14:paraId="0C6EDE1A" w14:textId="77777777" w:rsidR="0042498B" w:rsidRPr="005F682D" w:rsidRDefault="00714587" w:rsidP="00B80AAC">
            <w:pPr>
              <w:pStyle w:val="NormalWeb"/>
              <w:widowControl w:val="0"/>
              <w:shd w:val="clear" w:color="auto" w:fill="FFFFFF"/>
              <w:spacing w:before="120" w:beforeAutospacing="0" w:after="120" w:afterAutospacing="0"/>
              <w:jc w:val="both"/>
              <w:rPr>
                <w:color w:val="000000" w:themeColor="text1"/>
                <w:spacing w:val="-4"/>
                <w:sz w:val="26"/>
                <w:szCs w:val="26"/>
                <w:lang w:val="pt-PT"/>
              </w:rPr>
            </w:pPr>
            <w:r w:rsidRPr="005F682D">
              <w:rPr>
                <w:color w:val="000000" w:themeColor="text1"/>
                <w:spacing w:val="-4"/>
                <w:sz w:val="26"/>
                <w:szCs w:val="26"/>
                <w:lang w:val="pt-PT"/>
              </w:rPr>
              <w:t>Sửa đổi, bổ sung một số điểm c và điểm d của khoản 1 Điều 122 như sau:</w:t>
            </w:r>
          </w:p>
          <w:p w14:paraId="144B3C87" w14:textId="77777777" w:rsidR="0042498B" w:rsidRPr="005F682D" w:rsidRDefault="00714587" w:rsidP="00B80AAC">
            <w:pPr>
              <w:widowControl w:val="0"/>
              <w:spacing w:before="120" w:after="120" w:line="240" w:lineRule="auto"/>
              <w:jc w:val="both"/>
              <w:rPr>
                <w:rFonts w:ascii="Times New Roman" w:hAnsi="Times New Roman" w:cs="Times New Roman"/>
                <w:b/>
                <w:i/>
                <w:color w:val="000000" w:themeColor="text1"/>
                <w:sz w:val="26"/>
                <w:szCs w:val="26"/>
                <w:lang w:val="pt-PT"/>
              </w:rPr>
            </w:pPr>
            <w:r w:rsidRPr="005F682D">
              <w:rPr>
                <w:rFonts w:ascii="Times New Roman" w:hAnsi="Times New Roman" w:cs="Times New Roman"/>
                <w:b/>
                <w:i/>
                <w:color w:val="000000" w:themeColor="text1"/>
                <w:sz w:val="26"/>
                <w:szCs w:val="26"/>
                <w:lang w:val="pt-PT"/>
              </w:rPr>
              <w:t>Phương án 1:</w:t>
            </w:r>
          </w:p>
          <w:p w14:paraId="255DB98C"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w:t>
            </w:r>
            <w:r w:rsidRPr="005F682D">
              <w:rPr>
                <w:rFonts w:ascii="Tahoma" w:hAnsi="Tahoma" w:cs="Tahoma"/>
                <w:color w:val="000000" w:themeColor="text1"/>
                <w:sz w:val="26"/>
                <w:szCs w:val="26"/>
              </w:rPr>
              <w:t>﻿</w:t>
            </w:r>
            <w:r w:rsidRPr="005F682D">
              <w:rPr>
                <w:rFonts w:ascii="Times New Roman" w:hAnsi="Times New Roman" w:cs="Times New Roman"/>
                <w:color w:val="000000" w:themeColor="text1"/>
                <w:sz w:val="26"/>
                <w:szCs w:val="26"/>
                <w:lang w:val="pt-PT"/>
              </w:rPr>
              <w:t xml:space="preserve">c) Tiền gửi tại các </w:t>
            </w:r>
            <w:r w:rsidRPr="005F682D">
              <w:rPr>
                <w:rFonts w:ascii="Times New Roman" w:hAnsi="Times New Roman" w:cs="Times New Roman"/>
                <w:i/>
                <w:color w:val="000000" w:themeColor="text1"/>
                <w:sz w:val="26"/>
                <w:szCs w:val="26"/>
                <w:lang w:val="pt-PT"/>
              </w:rPr>
              <w:t>ngân hàng, gồm:</w:t>
            </w:r>
          </w:p>
          <w:p w14:paraId="17A3F3AC" w14:textId="77777777" w:rsidR="0042498B" w:rsidRPr="005F682D" w:rsidRDefault="00714587" w:rsidP="00B80AAC">
            <w:pPr>
              <w:widowControl w:val="0"/>
              <w:spacing w:before="120" w:after="120" w:line="240" w:lineRule="auto"/>
              <w:jc w:val="both"/>
              <w:rPr>
                <w:rFonts w:ascii="Times New Roman" w:hAnsi="Times New Roman" w:cs="Times New Roman"/>
                <w:strike/>
                <w:color w:val="000000" w:themeColor="text1"/>
                <w:sz w:val="26"/>
                <w:szCs w:val="26"/>
                <w:lang w:val="pt-PT"/>
              </w:rPr>
            </w:pPr>
            <w:r w:rsidRPr="005F682D">
              <w:rPr>
                <w:rFonts w:ascii="Times New Roman" w:hAnsi="Times New Roman" w:cs="Times New Roman"/>
                <w:color w:val="000000" w:themeColor="text1"/>
                <w:sz w:val="26"/>
                <w:szCs w:val="26"/>
                <w:lang w:val="pt-PT"/>
              </w:rPr>
              <w:t>Ngân hàng thương mại nhà nước;</w:t>
            </w:r>
            <w:r w:rsidRPr="005F682D">
              <w:rPr>
                <w:rFonts w:ascii="Times New Roman" w:hAnsi="Times New Roman" w:cs="Times New Roman"/>
                <w:strike/>
                <w:color w:val="000000" w:themeColor="text1"/>
                <w:sz w:val="26"/>
                <w:szCs w:val="26"/>
                <w:lang w:val="pt-PT"/>
              </w:rPr>
              <w:t>và</w:t>
            </w:r>
          </w:p>
          <w:p w14:paraId="07C7CFBA"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Ngân hàng thương mại cổ phần có vốn nhà nước trên 50% vốn điều lệ;</w:t>
            </w:r>
          </w:p>
          <w:p w14:paraId="1778B591" w14:textId="77777777" w:rsidR="0042498B" w:rsidRPr="005F682D" w:rsidRDefault="00714587" w:rsidP="00B80AAC">
            <w:pPr>
              <w:widowControl w:val="0"/>
              <w:spacing w:before="120" w:after="120" w:line="240" w:lineRule="auto"/>
              <w:jc w:val="both"/>
              <w:rPr>
                <w:rFonts w:ascii="Times New Roman" w:hAnsi="Times New Roman" w:cs="Times New Roman"/>
                <w:i/>
                <w:color w:val="000000" w:themeColor="text1"/>
                <w:sz w:val="26"/>
                <w:szCs w:val="26"/>
                <w:lang w:val="pt-PT"/>
              </w:rPr>
            </w:pPr>
            <w:r w:rsidRPr="005F682D">
              <w:rPr>
                <w:rFonts w:ascii="Times New Roman" w:hAnsi="Times New Roman" w:cs="Times New Roman"/>
                <w:i/>
                <w:color w:val="000000" w:themeColor="text1"/>
                <w:sz w:val="26"/>
                <w:szCs w:val="26"/>
                <w:lang w:val="pt-PT"/>
              </w:rPr>
              <w:t xml:space="preserve">Ngân hàng thương mại cổ phần có vốn doanh nghiệp nhà </w:t>
            </w:r>
            <w:r w:rsidRPr="005F682D">
              <w:rPr>
                <w:rFonts w:ascii="Times New Roman" w:hAnsi="Times New Roman" w:cs="Times New Roman"/>
                <w:i/>
                <w:color w:val="000000" w:themeColor="text1"/>
                <w:sz w:val="26"/>
                <w:szCs w:val="26"/>
                <w:lang w:val="pt-PT"/>
              </w:rPr>
              <w:lastRenderedPageBreak/>
              <w:t>nước trên 50% vốn điều lệ được xếp hạng tốt theo xếp hạng của cơ quan nhà nước có thẩm quyền trong năm gần nhất với thời điểm quyết định đầu tư.</w:t>
            </w:r>
          </w:p>
          <w:p w14:paraId="0CDA287D"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Không thực hiện đầu tư quỹ bảo hiểm xã hội tại các ngân hàng thương mại đang được kiểm soát đặc biệt;</w:t>
            </w:r>
          </w:p>
          <w:p w14:paraId="284FE85A"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 xml:space="preserve">d) Trái phiếu, chứng chỉ tiền gửi của các </w:t>
            </w:r>
            <w:r w:rsidRPr="005F682D">
              <w:rPr>
                <w:rFonts w:ascii="Times New Roman" w:hAnsi="Times New Roman" w:cs="Times New Roman"/>
                <w:i/>
                <w:color w:val="000000" w:themeColor="text1"/>
                <w:sz w:val="26"/>
                <w:szCs w:val="26"/>
                <w:lang w:val="pt-PT"/>
              </w:rPr>
              <w:t>ngân hàng, gồm</w:t>
            </w:r>
            <w:r w:rsidRPr="005F682D">
              <w:rPr>
                <w:rFonts w:ascii="Times New Roman" w:hAnsi="Times New Roman" w:cs="Times New Roman"/>
                <w:color w:val="000000" w:themeColor="text1"/>
                <w:sz w:val="26"/>
                <w:szCs w:val="26"/>
                <w:lang w:val="pt-PT"/>
              </w:rPr>
              <w:t>:</w:t>
            </w:r>
          </w:p>
          <w:p w14:paraId="1C918D3A"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 xml:space="preserve">Ngân hàng thương mại nhà nước; </w:t>
            </w:r>
            <w:r w:rsidRPr="005F682D">
              <w:rPr>
                <w:rFonts w:ascii="Times New Roman" w:hAnsi="Times New Roman" w:cs="Times New Roman"/>
                <w:strike/>
                <w:color w:val="000000" w:themeColor="text1"/>
                <w:sz w:val="26"/>
                <w:szCs w:val="26"/>
                <w:lang w:val="pt-PT"/>
              </w:rPr>
              <w:t>và</w:t>
            </w:r>
            <w:r w:rsidRPr="005F682D">
              <w:rPr>
                <w:rFonts w:ascii="Times New Roman" w:hAnsi="Times New Roman" w:cs="Times New Roman"/>
                <w:color w:val="000000" w:themeColor="text1"/>
                <w:sz w:val="26"/>
                <w:szCs w:val="26"/>
                <w:lang w:val="pt-PT"/>
              </w:rPr>
              <w:t xml:space="preserve"> </w:t>
            </w:r>
          </w:p>
          <w:p w14:paraId="16E3BD52"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Ngân hàng thương mại cổ phần có vốn nhà nước trên 50% vốn điều lệ,</w:t>
            </w:r>
          </w:p>
          <w:p w14:paraId="39E29EB3"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i/>
                <w:color w:val="000000" w:themeColor="text1"/>
                <w:sz w:val="26"/>
                <w:szCs w:val="26"/>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r w:rsidRPr="005F682D">
              <w:rPr>
                <w:rFonts w:ascii="Times New Roman" w:hAnsi="Times New Roman" w:cs="Times New Roman"/>
                <w:color w:val="000000" w:themeColor="text1"/>
                <w:sz w:val="26"/>
                <w:szCs w:val="26"/>
                <w:lang w:val="pt-PT"/>
              </w:rPr>
              <w:t>.</w:t>
            </w:r>
          </w:p>
          <w:p w14:paraId="45EEFD70"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Không thực hiện đầu tư quỹ bảo hiểm xã hội tại các ngân hàng thương mại đang được kiểm soát đặc biệt;”</w:t>
            </w:r>
          </w:p>
          <w:p w14:paraId="7C7D854E" w14:textId="77777777" w:rsidR="0042498B" w:rsidRPr="005F682D" w:rsidRDefault="00714587" w:rsidP="00B80AAC">
            <w:pPr>
              <w:widowControl w:val="0"/>
              <w:spacing w:before="120" w:after="120" w:line="240" w:lineRule="auto"/>
              <w:jc w:val="both"/>
              <w:rPr>
                <w:rFonts w:ascii="Times New Roman" w:hAnsi="Times New Roman" w:cs="Times New Roman"/>
                <w:b/>
                <w:i/>
                <w:color w:val="000000" w:themeColor="text1"/>
                <w:sz w:val="26"/>
                <w:szCs w:val="26"/>
                <w:lang w:val="pt-PT"/>
              </w:rPr>
            </w:pPr>
            <w:r w:rsidRPr="005F682D">
              <w:rPr>
                <w:rFonts w:ascii="Times New Roman" w:hAnsi="Times New Roman" w:cs="Times New Roman"/>
                <w:b/>
                <w:i/>
                <w:color w:val="000000" w:themeColor="text1"/>
                <w:sz w:val="26"/>
                <w:szCs w:val="26"/>
                <w:lang w:val="pt-PT"/>
              </w:rPr>
              <w:t>Phương án 2:</w:t>
            </w:r>
          </w:p>
          <w:p w14:paraId="766FF672"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w:t>
            </w:r>
            <w:r w:rsidRPr="005F682D">
              <w:rPr>
                <w:rFonts w:ascii="Tahoma" w:hAnsi="Tahoma" w:cs="Tahoma"/>
                <w:color w:val="000000" w:themeColor="text1"/>
                <w:sz w:val="26"/>
                <w:szCs w:val="26"/>
              </w:rPr>
              <w:t>﻿</w:t>
            </w:r>
            <w:r w:rsidRPr="005F682D">
              <w:rPr>
                <w:rFonts w:ascii="Times New Roman" w:hAnsi="Times New Roman" w:cs="Times New Roman"/>
                <w:color w:val="000000" w:themeColor="text1"/>
                <w:sz w:val="26"/>
                <w:szCs w:val="26"/>
                <w:lang w:val="pt-PT"/>
              </w:rPr>
              <w:t xml:space="preserve">c) Tiền gửi tại các </w:t>
            </w:r>
            <w:r w:rsidRPr="005F682D">
              <w:rPr>
                <w:rFonts w:ascii="Times New Roman" w:hAnsi="Times New Roman" w:cs="Times New Roman"/>
                <w:i/>
                <w:color w:val="000000" w:themeColor="text1"/>
                <w:sz w:val="26"/>
                <w:szCs w:val="26"/>
                <w:lang w:val="pt-PT"/>
              </w:rPr>
              <w:t>ngân hàng, gồm:</w:t>
            </w:r>
          </w:p>
          <w:p w14:paraId="404E7005" w14:textId="77777777" w:rsidR="0042498B" w:rsidRPr="005F682D" w:rsidRDefault="00714587" w:rsidP="00B80AAC">
            <w:pPr>
              <w:widowControl w:val="0"/>
              <w:spacing w:before="120" w:after="120" w:line="240" w:lineRule="auto"/>
              <w:jc w:val="both"/>
              <w:rPr>
                <w:rFonts w:ascii="Times New Roman" w:hAnsi="Times New Roman" w:cs="Times New Roman"/>
                <w:strike/>
                <w:color w:val="000000" w:themeColor="text1"/>
                <w:sz w:val="26"/>
                <w:szCs w:val="26"/>
                <w:lang w:val="pt-PT"/>
              </w:rPr>
            </w:pPr>
            <w:r w:rsidRPr="005F682D">
              <w:rPr>
                <w:rFonts w:ascii="Times New Roman" w:hAnsi="Times New Roman" w:cs="Times New Roman"/>
                <w:color w:val="000000" w:themeColor="text1"/>
                <w:sz w:val="26"/>
                <w:szCs w:val="26"/>
                <w:lang w:val="pt-PT"/>
              </w:rPr>
              <w:t>Ngân hàng thương mại nhà nước;</w:t>
            </w:r>
            <w:r w:rsidRPr="005F682D">
              <w:rPr>
                <w:rFonts w:ascii="Times New Roman" w:hAnsi="Times New Roman" w:cs="Times New Roman"/>
                <w:strike/>
                <w:color w:val="000000" w:themeColor="text1"/>
                <w:sz w:val="26"/>
                <w:szCs w:val="26"/>
                <w:lang w:val="pt-PT"/>
              </w:rPr>
              <w:t>và</w:t>
            </w:r>
          </w:p>
          <w:p w14:paraId="1C2C4C5B"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Ngân hàng thương mại cổ phần có vốn nhà nước trên 50% vốn điều lệ;</w:t>
            </w:r>
          </w:p>
          <w:p w14:paraId="6A79FF0C" w14:textId="77777777" w:rsidR="0042498B" w:rsidRPr="005F682D" w:rsidRDefault="00714587" w:rsidP="00B80AAC">
            <w:pPr>
              <w:widowControl w:val="0"/>
              <w:spacing w:before="120" w:after="120" w:line="240" w:lineRule="auto"/>
              <w:jc w:val="both"/>
              <w:rPr>
                <w:rFonts w:ascii="Times New Roman" w:hAnsi="Times New Roman" w:cs="Times New Roman"/>
                <w:i/>
                <w:color w:val="000000" w:themeColor="text1"/>
                <w:sz w:val="26"/>
                <w:szCs w:val="26"/>
                <w:lang w:val="pt-PT"/>
              </w:rPr>
            </w:pPr>
            <w:r w:rsidRPr="005F682D">
              <w:rPr>
                <w:rFonts w:ascii="Times New Roman" w:hAnsi="Times New Roman" w:cs="Times New Roman"/>
                <w:i/>
                <w:color w:val="000000" w:themeColor="text1"/>
                <w:sz w:val="26"/>
                <w:szCs w:val="26"/>
                <w:lang w:val="pt-PT"/>
              </w:rPr>
              <w:t xml:space="preserve">Ngân hàng thương mại cổ phần có vốn doanh nghiệp nhà nước trên 50% vốn điều lệ được cơ quan nhà nước có thẩm quyền phê duyệt danh sách đảm bảo an toàn nhận và hoàn </w:t>
            </w:r>
            <w:r w:rsidRPr="005F682D">
              <w:rPr>
                <w:rFonts w:ascii="Times New Roman" w:hAnsi="Times New Roman" w:cs="Times New Roman"/>
                <w:i/>
                <w:color w:val="000000" w:themeColor="text1"/>
                <w:sz w:val="26"/>
                <w:szCs w:val="26"/>
                <w:lang w:val="pt-PT"/>
              </w:rPr>
              <w:lastRenderedPageBreak/>
              <w:t>vốn đầu tư cho quỹ bảo hiểm xã hội đầy đủ.</w:t>
            </w:r>
          </w:p>
          <w:p w14:paraId="653A4DD8"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Không thực hiện đầu tư quỹ bảo hiểm xã hội tại các ngân hàng thương mại đang được kiểm soát đặc biệt;</w:t>
            </w:r>
          </w:p>
          <w:p w14:paraId="08C9332F"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 xml:space="preserve">d) Trái phiếu, chứng chỉ tiền gửi của các </w:t>
            </w:r>
            <w:r w:rsidRPr="005F682D">
              <w:rPr>
                <w:rFonts w:ascii="Times New Roman" w:hAnsi="Times New Roman" w:cs="Times New Roman"/>
                <w:i/>
                <w:color w:val="000000" w:themeColor="text1"/>
                <w:sz w:val="26"/>
                <w:szCs w:val="26"/>
                <w:lang w:val="pt-PT"/>
              </w:rPr>
              <w:t>ngân hàng, gồm</w:t>
            </w:r>
            <w:r w:rsidRPr="005F682D">
              <w:rPr>
                <w:rFonts w:ascii="Times New Roman" w:hAnsi="Times New Roman" w:cs="Times New Roman"/>
                <w:color w:val="000000" w:themeColor="text1"/>
                <w:sz w:val="26"/>
                <w:szCs w:val="26"/>
                <w:lang w:val="pt-PT"/>
              </w:rPr>
              <w:t>:</w:t>
            </w:r>
          </w:p>
          <w:p w14:paraId="29BD5224"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 xml:space="preserve">Ngân hàng thương mại nhà nước; </w:t>
            </w:r>
            <w:r w:rsidRPr="005F682D">
              <w:rPr>
                <w:rFonts w:ascii="Times New Roman" w:hAnsi="Times New Roman" w:cs="Times New Roman"/>
                <w:strike/>
                <w:color w:val="000000" w:themeColor="text1"/>
                <w:sz w:val="26"/>
                <w:szCs w:val="26"/>
                <w:lang w:val="pt-PT"/>
              </w:rPr>
              <w:t>và</w:t>
            </w:r>
            <w:r w:rsidRPr="005F682D">
              <w:rPr>
                <w:rFonts w:ascii="Times New Roman" w:hAnsi="Times New Roman" w:cs="Times New Roman"/>
                <w:color w:val="000000" w:themeColor="text1"/>
                <w:sz w:val="26"/>
                <w:szCs w:val="26"/>
                <w:lang w:val="pt-PT"/>
              </w:rPr>
              <w:t xml:space="preserve"> </w:t>
            </w:r>
          </w:p>
          <w:p w14:paraId="5F04EE2B" w14:textId="77777777" w:rsidR="0042498B" w:rsidRPr="005F682D" w:rsidRDefault="00714587" w:rsidP="00B80AAC">
            <w:pPr>
              <w:widowControl w:val="0"/>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Ngân hàng thương mại cổ phần có vốn nhà nước trên 50% vốn điều lệ,</w:t>
            </w:r>
          </w:p>
          <w:p w14:paraId="5B31BF36" w14:textId="77777777" w:rsidR="0042498B" w:rsidRPr="005F682D" w:rsidRDefault="00714587" w:rsidP="00B80AAC">
            <w:pPr>
              <w:widowControl w:val="0"/>
              <w:spacing w:before="120" w:after="120" w:line="240" w:lineRule="auto"/>
              <w:jc w:val="both"/>
              <w:rPr>
                <w:rFonts w:ascii="Times New Roman" w:hAnsi="Times New Roman" w:cs="Times New Roman"/>
                <w:i/>
                <w:color w:val="000000" w:themeColor="text1"/>
                <w:sz w:val="26"/>
                <w:szCs w:val="26"/>
                <w:lang w:val="pt-PT"/>
              </w:rPr>
            </w:pPr>
            <w:r w:rsidRPr="005F682D">
              <w:rPr>
                <w:rFonts w:ascii="Times New Roman" w:hAnsi="Times New Roman" w:cs="Times New Roman"/>
                <w:i/>
                <w:color w:val="000000" w:themeColor="text1"/>
                <w:sz w:val="26"/>
                <w:szCs w:val="26"/>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1E81616C" w14:textId="77777777" w:rsidR="0042498B" w:rsidRPr="005F682D" w:rsidRDefault="00714587" w:rsidP="00B80AAC">
            <w:pPr>
              <w:widowControl w:val="0"/>
              <w:shd w:val="clear" w:color="auto" w:fill="FFFFFF"/>
              <w:spacing w:before="120" w:after="120" w:line="240" w:lineRule="auto"/>
              <w:jc w:val="both"/>
              <w:rPr>
                <w:rFonts w:ascii="Times New Roman" w:hAnsi="Times New Roman" w:cs="Times New Roman"/>
                <w:color w:val="000000" w:themeColor="text1"/>
                <w:sz w:val="26"/>
                <w:szCs w:val="26"/>
                <w:lang w:val="pt-PT"/>
              </w:rPr>
            </w:pPr>
            <w:r w:rsidRPr="005F682D">
              <w:rPr>
                <w:rFonts w:ascii="Times New Roman" w:hAnsi="Times New Roman" w:cs="Times New Roman"/>
                <w:color w:val="000000" w:themeColor="text1"/>
                <w:sz w:val="26"/>
                <w:szCs w:val="26"/>
                <w:lang w:val="pt-PT"/>
              </w:rPr>
              <w:t>Không thực hiện đầu tư quỹ bảo hiểm xã hội tại các ngân hàng thương mại đang được kiểm soát đặc biệt;”</w:t>
            </w:r>
          </w:p>
        </w:tc>
        <w:tc>
          <w:tcPr>
            <w:tcW w:w="0" w:type="auto"/>
          </w:tcPr>
          <w:p w14:paraId="648327CD" w14:textId="77777777" w:rsidR="0042498B" w:rsidRPr="005F682D" w:rsidRDefault="00714587" w:rsidP="00B80AAC">
            <w:pPr>
              <w:widowControl w:val="0"/>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lastRenderedPageBreak/>
              <w:t xml:space="preserve">- Tác động đối với hệ thống pháp luật: </w:t>
            </w:r>
            <w:r w:rsidR="00D928D5" w:rsidRPr="005F682D">
              <w:rPr>
                <w:rFonts w:ascii="Times New Roman" w:hAnsi="Times New Roman" w:cs="Times New Roman"/>
                <w:sz w:val="26"/>
                <w:szCs w:val="26"/>
                <w:lang w:val="vi-VN"/>
              </w:rPr>
              <w:t>P</w:t>
            </w:r>
            <w:r w:rsidRPr="005F682D">
              <w:rPr>
                <w:rFonts w:ascii="Times New Roman" w:hAnsi="Times New Roman" w:cs="Times New Roman"/>
                <w:sz w:val="26"/>
                <w:szCs w:val="26"/>
                <w:lang w:val="vi-VN"/>
              </w:rPr>
              <w:t xml:space="preserve">hù hợp với quy định của pháp luật về ngân hàng (khoản 3 Điều 58 Luật Ngân hàng Nhà nước Việt Nam; khoản 21 Điều 2 Nghị định số 26/2025/NĐ-CP ngày 24/02/2025 của Chính phủ quy định chức năng, nhiệm vụ và cơ cấu tổ chức của Ngân hàng Nhà nước Việt Nam; Thông tư số 21/2025/TT-NHNN ngày 31/7/2025 của Thống đốc Ngân hàng Nhà nước Việt Nam quy định xếp hạng tổ chức tín dụng, chi nhánh </w:t>
            </w:r>
            <w:r w:rsidRPr="005F682D">
              <w:rPr>
                <w:rFonts w:ascii="Times New Roman" w:hAnsi="Times New Roman" w:cs="Times New Roman"/>
                <w:sz w:val="26"/>
                <w:szCs w:val="26"/>
                <w:lang w:val="vi-VN"/>
              </w:rPr>
              <w:lastRenderedPageBreak/>
              <w:t xml:space="preserve">ngân hàng nước ngoài). </w:t>
            </w:r>
          </w:p>
          <w:p w14:paraId="169ACCD3" w14:textId="77777777" w:rsidR="00C64AD0"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Tác động về kinh tế - xã hội: </w:t>
            </w:r>
          </w:p>
          <w:p w14:paraId="4BB07CF7" w14:textId="77777777" w:rsidR="0042498B" w:rsidRPr="005F682D" w:rsidRDefault="00C64AD0"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xml:space="preserve">+ Định tính: </w:t>
            </w:r>
            <w:r w:rsidR="00714587" w:rsidRPr="005F682D">
              <w:rPr>
                <w:rFonts w:ascii="Times New Roman" w:hAnsi="Times New Roman" w:cs="Times New Roman"/>
                <w:sz w:val="26"/>
                <w:szCs w:val="26"/>
                <w:lang w:val="vi-VN"/>
              </w:rPr>
              <w:t>Việc mở rộng danh mục đầu tư kèm theo quy định chặt chẽ về điều kiện sẽ giúp cơ quan BHXH có thêm cơ hội nâng cao hiệu quả đầu tư quỹ BHXH trên cơ sở bảo đảm tối đa nguyên tắc an toàn, bền vững; vừa giúp khơi thông nguồn lực từ quỹ BHXH vào thị trường tín dụng để thúc đẩy phát triển kinh tế - xã hội theo quan điểm chỉ đạo của Đảng tại Kết luận số 18-KL/TW ngày 02/4/2026 của Ban Chấp hành Trung ương khoá XIV về Kế hoạch phát triển kinh tế - xã hội, tài chính quốc gia và vay, trả nợ công, đầu tư công trung hạn 5 năm 2026 - 2030 gắn với thực hiện mục tiêu phấn đấu tăng trưởng “2 con số”.</w:t>
            </w:r>
          </w:p>
          <w:p w14:paraId="4CB6E00E" w14:textId="77777777" w:rsidR="00C64AD0" w:rsidRPr="005F682D" w:rsidRDefault="00C64AD0"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sz w:val="26"/>
                <w:szCs w:val="26"/>
                <w:lang w:val="vi-VN"/>
              </w:rPr>
            </w:pPr>
            <w:r w:rsidRPr="005F682D">
              <w:rPr>
                <w:rFonts w:ascii="Times New Roman" w:hAnsi="Times New Roman" w:cs="Times New Roman"/>
                <w:sz w:val="26"/>
                <w:szCs w:val="26"/>
                <w:lang w:val="vi-VN"/>
              </w:rPr>
              <w:t>+ Định lượng: Kết quả đầu tư quỹ phụ thuộc vào cơ cấu, danh mục đầu tư và lãi suất của thị trường (cơ quan BHXH có quyền quyết định đầu tư hay không đầu tư vào ngân hàng đủ điều kiện), nên không ước lượng được lãi suất đầu tư quỹ trong tương lai.</w:t>
            </w:r>
          </w:p>
          <w:p w14:paraId="1EBE4823"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Cs/>
                <w:color w:val="000000"/>
                <w:sz w:val="26"/>
                <w:szCs w:val="26"/>
                <w:shd w:val="clear" w:color="auto" w:fill="FFFFFF"/>
                <w:lang w:val="vi-VN"/>
              </w:rPr>
            </w:pPr>
            <w:r w:rsidRPr="005F682D">
              <w:rPr>
                <w:rFonts w:ascii="Times New Roman" w:hAnsi="Times New Roman" w:cs="Times New Roman"/>
                <w:sz w:val="26"/>
                <w:szCs w:val="26"/>
                <w:lang w:val="vi-VN"/>
              </w:rPr>
              <w:t>- Tác động về giới: Chính sách không có tác động về giới.</w:t>
            </w:r>
          </w:p>
          <w:p w14:paraId="04E23265" w14:textId="77777777" w:rsidR="0042498B" w:rsidRPr="005F682D" w:rsidRDefault="00714587" w:rsidP="00B80AAC">
            <w:pPr>
              <w:widowControl w:val="0"/>
              <w:pBdr>
                <w:top w:val="dotted" w:sz="4" w:space="0" w:color="FFFFFF"/>
                <w:left w:val="dotted" w:sz="4" w:space="0" w:color="FFFFFF"/>
                <w:bottom w:val="dotted" w:sz="4" w:space="15" w:color="FFFFFF"/>
                <w:right w:val="dotted" w:sz="4" w:space="0" w:color="FFFFFF"/>
              </w:pBdr>
              <w:spacing w:before="120" w:after="120" w:line="240" w:lineRule="auto"/>
              <w:jc w:val="both"/>
              <w:rPr>
                <w:rFonts w:ascii="Times New Roman" w:hAnsi="Times New Roman" w:cs="Times New Roman"/>
                <w:iCs/>
                <w:color w:val="000000"/>
                <w:sz w:val="26"/>
                <w:szCs w:val="26"/>
                <w:shd w:val="clear" w:color="auto" w:fill="FFFFFF"/>
                <w:lang w:val="vi-VN"/>
              </w:rPr>
            </w:pPr>
            <w:r w:rsidRPr="005F682D">
              <w:rPr>
                <w:rFonts w:ascii="Times New Roman" w:hAnsi="Times New Roman" w:cs="Times New Roman"/>
                <w:sz w:val="26"/>
                <w:szCs w:val="26"/>
                <w:lang w:val="vi-VN"/>
              </w:rPr>
              <w:t>- Tác động về thủ tục hành chính: Không phát sinh thêm thủ tục hành chính tại dự thảo Luật.</w:t>
            </w:r>
            <w:r w:rsidR="009E611E" w:rsidRPr="005F682D">
              <w:rPr>
                <w:rFonts w:ascii="Times New Roman" w:hAnsi="Times New Roman" w:cs="Times New Roman"/>
                <w:sz w:val="26"/>
                <w:szCs w:val="26"/>
                <w:lang w:val="vi-VN"/>
              </w:rPr>
              <w:t xml:space="preserve"> Việc tổ chức thực hiện thuộc trách nhiệm của các cơ quan nhà nước có thẩm quyền (Phương án 1: NHNN Việt Nam</w:t>
            </w:r>
            <w:r w:rsidR="00C64AD0" w:rsidRPr="005F682D">
              <w:rPr>
                <w:rFonts w:ascii="Times New Roman" w:hAnsi="Times New Roman" w:cs="Times New Roman"/>
                <w:sz w:val="26"/>
                <w:szCs w:val="26"/>
                <w:lang w:val="vi-VN"/>
              </w:rPr>
              <w:t xml:space="preserve"> cung cấp thông tin xếp hạng cho cơ quan BHXH</w:t>
            </w:r>
            <w:r w:rsidR="009E611E" w:rsidRPr="005F682D">
              <w:rPr>
                <w:rFonts w:ascii="Times New Roman" w:hAnsi="Times New Roman" w:cs="Times New Roman"/>
                <w:sz w:val="26"/>
                <w:szCs w:val="26"/>
                <w:lang w:val="vi-VN"/>
              </w:rPr>
              <w:t xml:space="preserve">; Phương </w:t>
            </w:r>
            <w:r w:rsidR="009E611E" w:rsidRPr="005F682D">
              <w:rPr>
                <w:rFonts w:ascii="Times New Roman" w:hAnsi="Times New Roman" w:cs="Times New Roman"/>
                <w:sz w:val="26"/>
                <w:szCs w:val="26"/>
                <w:lang w:val="vi-VN"/>
              </w:rPr>
              <w:lastRenderedPageBreak/>
              <w:t>án 2: NHNN Việt Nam đưa ra danh sách, cơ quan BHXH thực hiện)</w:t>
            </w:r>
          </w:p>
        </w:tc>
      </w:tr>
    </w:tbl>
    <w:p w14:paraId="3B17E508" w14:textId="77777777" w:rsidR="0042498B" w:rsidRDefault="0042498B">
      <w:pPr>
        <w:spacing w:before="120" w:after="0" w:line="240" w:lineRule="auto"/>
        <w:rPr>
          <w:rFonts w:ascii="Times New Roman" w:hAnsi="Times New Roman" w:cs="Times New Roman"/>
          <w:sz w:val="26"/>
          <w:szCs w:val="26"/>
          <w:lang w:val="vi-VN"/>
        </w:rPr>
      </w:pPr>
    </w:p>
    <w:sectPr w:rsidR="0042498B">
      <w:headerReference w:type="default" r:id="rId8"/>
      <w:footerReference w:type="default" r:id="rId9"/>
      <w:pgSz w:w="16838" w:h="11906" w:orient="landscape"/>
      <w:pgMar w:top="1134" w:right="1134" w:bottom="1134"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1131" w14:textId="77777777" w:rsidR="002368DC" w:rsidRDefault="002368DC">
      <w:pPr>
        <w:spacing w:line="240" w:lineRule="auto"/>
      </w:pPr>
      <w:r>
        <w:separator/>
      </w:r>
    </w:p>
  </w:endnote>
  <w:endnote w:type="continuationSeparator" w:id="0">
    <w:p w14:paraId="549A3785" w14:textId="77777777" w:rsidR="002368DC" w:rsidRDefault="00236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TM Swiss 721 Black Condensed">
    <w:altName w:val="Cambria Math"/>
    <w:charset w:val="00"/>
    <w:family w:val="auto"/>
    <w:pitch w:val="variable"/>
    <w:sig w:usb0="A00000A7" w:usb1="5000004A" w:usb2="00000000" w:usb3="00000000" w:csb0="0000011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73224" w14:textId="77777777" w:rsidR="0042498B" w:rsidRDefault="0042498B">
    <w:pPr>
      <w:pStyle w:val="Footer"/>
      <w:jc w:val="center"/>
    </w:pPr>
  </w:p>
  <w:p w14:paraId="44CB6FF6" w14:textId="77777777" w:rsidR="0042498B" w:rsidRDefault="00424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D49E" w14:textId="77777777" w:rsidR="002368DC" w:rsidRDefault="002368DC">
      <w:pPr>
        <w:spacing w:after="0"/>
      </w:pPr>
      <w:r>
        <w:separator/>
      </w:r>
    </w:p>
  </w:footnote>
  <w:footnote w:type="continuationSeparator" w:id="0">
    <w:p w14:paraId="76A3BA34" w14:textId="77777777" w:rsidR="002368DC" w:rsidRDefault="002368DC">
      <w:pPr>
        <w:spacing w:after="0"/>
      </w:pPr>
      <w:r>
        <w:continuationSeparator/>
      </w:r>
    </w:p>
  </w:footnote>
  <w:footnote w:id="1">
    <w:p w14:paraId="4BD45340" w14:textId="77777777" w:rsidR="0042498B" w:rsidRDefault="00714587" w:rsidP="00217CCF">
      <w:pPr>
        <w:pStyle w:val="FootnoteText"/>
        <w:spacing w:after="0" w:line="240" w:lineRule="auto"/>
        <w:ind w:firstLine="0"/>
      </w:pPr>
      <w:r>
        <w:rPr>
          <w:rStyle w:val="FootnoteReference"/>
        </w:rPr>
        <w:footnoteRef/>
      </w:r>
      <w:r>
        <w:t xml:space="preserve"> </w:t>
      </w:r>
      <w:r>
        <w:rPr>
          <w:iCs/>
          <w:color w:val="000000"/>
          <w:shd w:val="clear" w:color="auto" w:fill="FFFFFF"/>
        </w:rPr>
        <w:t>Nghị định số 85/2026/NĐ-CP ngày 25/3/2026 về bảo hiểm hưu trí bổ sung;</w:t>
      </w:r>
    </w:p>
  </w:footnote>
  <w:footnote w:id="2">
    <w:p w14:paraId="2B8A983E" w14:textId="77777777" w:rsidR="0042498B" w:rsidRDefault="00714587" w:rsidP="00217CCF">
      <w:pPr>
        <w:pStyle w:val="FootnoteText"/>
        <w:spacing w:after="0" w:line="240" w:lineRule="auto"/>
        <w:ind w:firstLine="0"/>
      </w:pPr>
      <w:r>
        <w:rPr>
          <w:rStyle w:val="FootnoteReference"/>
        </w:rPr>
        <w:footnoteRef/>
      </w:r>
      <w:r>
        <w:t xml:space="preserve"> </w:t>
      </w:r>
      <w:r>
        <w:rPr>
          <w:lang w:val="es-ES"/>
        </w:rPr>
        <w:t>Nghị định số 158/2025/NĐ-CP ngày 25/6/2025 của Chính phủ quy định chi tiết và hướng dẫn thi hành một số điều của </w:t>
      </w:r>
      <w:hyperlink r:id="rId1" w:tgtFrame="https://thuvienphapluat.vn/van-ban/Bao-hiem/_blank" w:history="1">
        <w:r>
          <w:rPr>
            <w:lang w:val="es-ES"/>
          </w:rPr>
          <w:t>Luật Bảo hiểm x</w:t>
        </w:r>
      </w:hyperlink>
      <w:r>
        <w:rPr>
          <w:lang w:val="es-ES"/>
        </w:rPr>
        <w:t>ã hội về bảo hiểm xã hội bắt buộc.</w:t>
      </w:r>
    </w:p>
  </w:footnote>
  <w:footnote w:id="3">
    <w:p w14:paraId="7EFF3BC4" w14:textId="77777777" w:rsidR="0042498B" w:rsidRDefault="00714587" w:rsidP="00217CCF">
      <w:pPr>
        <w:pStyle w:val="FootnoteText"/>
        <w:spacing w:after="0" w:line="240" w:lineRule="auto"/>
        <w:ind w:firstLine="0"/>
      </w:pPr>
      <w:r>
        <w:rPr>
          <w:rStyle w:val="FootnoteReference"/>
        </w:rPr>
        <w:footnoteRef/>
      </w:r>
      <w:r>
        <w:t xml:space="preserve"> </w:t>
      </w:r>
      <w:r>
        <w:rPr>
          <w:lang w:val="es-ES"/>
        </w:rPr>
        <w:t>Nghị định số 159/2025/NĐ-CP ngày 25/6/2025 của Chính phủ quy định chi tiết và hướng dẫn thi hành một số điều của </w:t>
      </w:r>
      <w:hyperlink r:id="rId2" w:tgtFrame="https://thuvienphapluat.vn/van-ban/Bao-hiem/_blank" w:history="1">
        <w:r>
          <w:rPr>
            <w:lang w:val="es-ES"/>
          </w:rPr>
          <w:t>Luật Bảo hiểm x</w:t>
        </w:r>
      </w:hyperlink>
      <w:r>
        <w:rPr>
          <w:lang w:val="es-ES"/>
        </w:rPr>
        <w:t>ã hội về bảo hiểm xã hội tự nguyện.</w:t>
      </w:r>
    </w:p>
  </w:footnote>
  <w:footnote w:id="4">
    <w:p w14:paraId="20A4C5B7" w14:textId="77777777" w:rsidR="0042498B" w:rsidRDefault="00714587">
      <w:pPr>
        <w:pStyle w:val="FootnoteText"/>
      </w:pPr>
      <w:r>
        <w:rPr>
          <w:rStyle w:val="FootnoteReference"/>
          <w:rFonts w:eastAsiaTheme="majorEastAsia"/>
        </w:rPr>
        <w:footnoteRef/>
      </w:r>
      <w:r>
        <w:t xml:space="preserve"> VCBF có 41 người tham gia, MBC có 1.949 người tham gia, DCVFM có 2.098 người tham gia, và SSIAM có 20.278 người tham gia quỹ hưu trí. Trong đó, riêng người lao động của ngân hàng BIDV tham gia là 19.978 người, chiếm 82% tổng số người tham gia quỹ hưu trí.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714425"/>
      <w:docPartObj>
        <w:docPartGallery w:val="AutoText"/>
      </w:docPartObj>
    </w:sdtPr>
    <w:sdtEndPr>
      <w:rPr>
        <w:rFonts w:ascii="Times New Roman" w:hAnsi="Times New Roman" w:cs="Times New Roman"/>
      </w:rPr>
    </w:sdtEndPr>
    <w:sdtContent>
      <w:p w14:paraId="1DF76525" w14:textId="77777777" w:rsidR="0042498B" w:rsidRDefault="00714587">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CF3C3C">
          <w:rPr>
            <w:rFonts w:ascii="Times New Roman" w:hAnsi="Times New Roman" w:cs="Times New Roman"/>
            <w:noProof/>
          </w:rPr>
          <w:t>2</w:t>
        </w:r>
        <w:r>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EB"/>
    <w:rsid w:val="00004BE5"/>
    <w:rsid w:val="00005863"/>
    <w:rsid w:val="00005AF5"/>
    <w:rsid w:val="000070E8"/>
    <w:rsid w:val="00017626"/>
    <w:rsid w:val="0002036C"/>
    <w:rsid w:val="00024390"/>
    <w:rsid w:val="00037617"/>
    <w:rsid w:val="00056C6F"/>
    <w:rsid w:val="00062787"/>
    <w:rsid w:val="00064A0A"/>
    <w:rsid w:val="00065179"/>
    <w:rsid w:val="000656D9"/>
    <w:rsid w:val="00070A08"/>
    <w:rsid w:val="00072A76"/>
    <w:rsid w:val="000771B4"/>
    <w:rsid w:val="00083BEB"/>
    <w:rsid w:val="0008781A"/>
    <w:rsid w:val="000A15DC"/>
    <w:rsid w:val="000A3B72"/>
    <w:rsid w:val="000A605D"/>
    <w:rsid w:val="000B2E0C"/>
    <w:rsid w:val="000B4553"/>
    <w:rsid w:val="000B5C18"/>
    <w:rsid w:val="000B7727"/>
    <w:rsid w:val="000C36A1"/>
    <w:rsid w:val="000C53BE"/>
    <w:rsid w:val="000C70E0"/>
    <w:rsid w:val="000D02FE"/>
    <w:rsid w:val="000D1398"/>
    <w:rsid w:val="000D23B3"/>
    <w:rsid w:val="000D70D1"/>
    <w:rsid w:val="000E119D"/>
    <w:rsid w:val="000E5A5B"/>
    <w:rsid w:val="000E6870"/>
    <w:rsid w:val="000F1EE3"/>
    <w:rsid w:val="000F7BDF"/>
    <w:rsid w:val="00102211"/>
    <w:rsid w:val="001028FB"/>
    <w:rsid w:val="0012281F"/>
    <w:rsid w:val="0012314E"/>
    <w:rsid w:val="00123EAB"/>
    <w:rsid w:val="00127C48"/>
    <w:rsid w:val="00135585"/>
    <w:rsid w:val="00136651"/>
    <w:rsid w:val="0014025F"/>
    <w:rsid w:val="00141AB9"/>
    <w:rsid w:val="00143D9B"/>
    <w:rsid w:val="00147A9D"/>
    <w:rsid w:val="001623D2"/>
    <w:rsid w:val="00171AEA"/>
    <w:rsid w:val="001758D2"/>
    <w:rsid w:val="00182D59"/>
    <w:rsid w:val="00191E32"/>
    <w:rsid w:val="00196741"/>
    <w:rsid w:val="001A1A0A"/>
    <w:rsid w:val="001A2205"/>
    <w:rsid w:val="001A790B"/>
    <w:rsid w:val="001A7953"/>
    <w:rsid w:val="001B0FD8"/>
    <w:rsid w:val="001B6269"/>
    <w:rsid w:val="001C1430"/>
    <w:rsid w:val="001C2DC2"/>
    <w:rsid w:val="001C2FFF"/>
    <w:rsid w:val="001C67FB"/>
    <w:rsid w:val="001D0283"/>
    <w:rsid w:val="001D132F"/>
    <w:rsid w:val="001D6B8D"/>
    <w:rsid w:val="001E50B8"/>
    <w:rsid w:val="001F04A0"/>
    <w:rsid w:val="001F2DC9"/>
    <w:rsid w:val="001F614F"/>
    <w:rsid w:val="001F7FB6"/>
    <w:rsid w:val="00201869"/>
    <w:rsid w:val="00202635"/>
    <w:rsid w:val="00203FBE"/>
    <w:rsid w:val="00211537"/>
    <w:rsid w:val="002165F2"/>
    <w:rsid w:val="002177B0"/>
    <w:rsid w:val="00217CCF"/>
    <w:rsid w:val="00222F89"/>
    <w:rsid w:val="00223B90"/>
    <w:rsid w:val="0022458E"/>
    <w:rsid w:val="00231BFF"/>
    <w:rsid w:val="002368DC"/>
    <w:rsid w:val="00237E4C"/>
    <w:rsid w:val="002401FA"/>
    <w:rsid w:val="002450F4"/>
    <w:rsid w:val="00247ABD"/>
    <w:rsid w:val="00253D7E"/>
    <w:rsid w:val="002576D9"/>
    <w:rsid w:val="00266D38"/>
    <w:rsid w:val="00277A33"/>
    <w:rsid w:val="00282191"/>
    <w:rsid w:val="00297D41"/>
    <w:rsid w:val="002A6BFC"/>
    <w:rsid w:val="002D07E2"/>
    <w:rsid w:val="002D2B63"/>
    <w:rsid w:val="002D7F16"/>
    <w:rsid w:val="002E5F9B"/>
    <w:rsid w:val="002F3163"/>
    <w:rsid w:val="002F4933"/>
    <w:rsid w:val="002F7C27"/>
    <w:rsid w:val="00303F24"/>
    <w:rsid w:val="00321E3B"/>
    <w:rsid w:val="003256FD"/>
    <w:rsid w:val="003377D8"/>
    <w:rsid w:val="003461E6"/>
    <w:rsid w:val="00353DDC"/>
    <w:rsid w:val="00355E9F"/>
    <w:rsid w:val="00361556"/>
    <w:rsid w:val="003662DD"/>
    <w:rsid w:val="00377EAC"/>
    <w:rsid w:val="00384DF9"/>
    <w:rsid w:val="0039235F"/>
    <w:rsid w:val="0039258D"/>
    <w:rsid w:val="00392C57"/>
    <w:rsid w:val="003954BE"/>
    <w:rsid w:val="00395FD7"/>
    <w:rsid w:val="003A0DB6"/>
    <w:rsid w:val="003B4C4B"/>
    <w:rsid w:val="003C3725"/>
    <w:rsid w:val="003C3BB3"/>
    <w:rsid w:val="003C76FE"/>
    <w:rsid w:val="003D1EE6"/>
    <w:rsid w:val="003D2CAB"/>
    <w:rsid w:val="003D4A17"/>
    <w:rsid w:val="0040140E"/>
    <w:rsid w:val="00402630"/>
    <w:rsid w:val="00402F3F"/>
    <w:rsid w:val="00402FFD"/>
    <w:rsid w:val="004054E7"/>
    <w:rsid w:val="004242F0"/>
    <w:rsid w:val="0042498B"/>
    <w:rsid w:val="00443A0B"/>
    <w:rsid w:val="00444450"/>
    <w:rsid w:val="00446FC5"/>
    <w:rsid w:val="00453988"/>
    <w:rsid w:val="00454CEC"/>
    <w:rsid w:val="00460868"/>
    <w:rsid w:val="00463F87"/>
    <w:rsid w:val="00467BB4"/>
    <w:rsid w:val="0048091B"/>
    <w:rsid w:val="00481F89"/>
    <w:rsid w:val="00487E0F"/>
    <w:rsid w:val="004B073C"/>
    <w:rsid w:val="004B459F"/>
    <w:rsid w:val="004D17D3"/>
    <w:rsid w:val="004D23E1"/>
    <w:rsid w:val="004D47CA"/>
    <w:rsid w:val="004D6A9A"/>
    <w:rsid w:val="004D7A53"/>
    <w:rsid w:val="004E0ECE"/>
    <w:rsid w:val="004F0317"/>
    <w:rsid w:val="004F16E7"/>
    <w:rsid w:val="004F4938"/>
    <w:rsid w:val="00501B4A"/>
    <w:rsid w:val="00507926"/>
    <w:rsid w:val="00512ACB"/>
    <w:rsid w:val="00515451"/>
    <w:rsid w:val="00515D68"/>
    <w:rsid w:val="00520C6F"/>
    <w:rsid w:val="00524FC2"/>
    <w:rsid w:val="0053064E"/>
    <w:rsid w:val="00531C29"/>
    <w:rsid w:val="00550171"/>
    <w:rsid w:val="00555277"/>
    <w:rsid w:val="0056084F"/>
    <w:rsid w:val="0056565F"/>
    <w:rsid w:val="00567211"/>
    <w:rsid w:val="00594333"/>
    <w:rsid w:val="005951EA"/>
    <w:rsid w:val="005B091E"/>
    <w:rsid w:val="005B15C0"/>
    <w:rsid w:val="005D319E"/>
    <w:rsid w:val="005D77EF"/>
    <w:rsid w:val="005E13C3"/>
    <w:rsid w:val="005F682D"/>
    <w:rsid w:val="00605EEB"/>
    <w:rsid w:val="0060730B"/>
    <w:rsid w:val="00607443"/>
    <w:rsid w:val="0061647B"/>
    <w:rsid w:val="00617BA6"/>
    <w:rsid w:val="00621FB8"/>
    <w:rsid w:val="006350B6"/>
    <w:rsid w:val="006509DE"/>
    <w:rsid w:val="0065600D"/>
    <w:rsid w:val="00657AE5"/>
    <w:rsid w:val="00660E6F"/>
    <w:rsid w:val="00663911"/>
    <w:rsid w:val="006654A2"/>
    <w:rsid w:val="00665A3C"/>
    <w:rsid w:val="00666956"/>
    <w:rsid w:val="00671DA8"/>
    <w:rsid w:val="006731E2"/>
    <w:rsid w:val="00690A43"/>
    <w:rsid w:val="006922D8"/>
    <w:rsid w:val="006952C8"/>
    <w:rsid w:val="006A4818"/>
    <w:rsid w:val="006B1B71"/>
    <w:rsid w:val="006B2F4D"/>
    <w:rsid w:val="006C1E38"/>
    <w:rsid w:val="006C2CC3"/>
    <w:rsid w:val="006D6CD5"/>
    <w:rsid w:val="006E770B"/>
    <w:rsid w:val="006F694D"/>
    <w:rsid w:val="00700AD6"/>
    <w:rsid w:val="0070531F"/>
    <w:rsid w:val="0070555D"/>
    <w:rsid w:val="00707C8E"/>
    <w:rsid w:val="007106BD"/>
    <w:rsid w:val="00712175"/>
    <w:rsid w:val="007127EB"/>
    <w:rsid w:val="00714587"/>
    <w:rsid w:val="0071687C"/>
    <w:rsid w:val="00735622"/>
    <w:rsid w:val="00745B3E"/>
    <w:rsid w:val="00747327"/>
    <w:rsid w:val="00756A48"/>
    <w:rsid w:val="007635BD"/>
    <w:rsid w:val="007652D5"/>
    <w:rsid w:val="00765F2A"/>
    <w:rsid w:val="007706C7"/>
    <w:rsid w:val="007706E2"/>
    <w:rsid w:val="00771155"/>
    <w:rsid w:val="00771FFA"/>
    <w:rsid w:val="00774A71"/>
    <w:rsid w:val="00776992"/>
    <w:rsid w:val="007856BD"/>
    <w:rsid w:val="00790FA6"/>
    <w:rsid w:val="007913DF"/>
    <w:rsid w:val="007945B7"/>
    <w:rsid w:val="007967B0"/>
    <w:rsid w:val="007A7254"/>
    <w:rsid w:val="007A7CD2"/>
    <w:rsid w:val="007B47E0"/>
    <w:rsid w:val="007B6FD5"/>
    <w:rsid w:val="007B7726"/>
    <w:rsid w:val="007C5ECE"/>
    <w:rsid w:val="007D5526"/>
    <w:rsid w:val="007E65E6"/>
    <w:rsid w:val="007E6F00"/>
    <w:rsid w:val="007F0ADB"/>
    <w:rsid w:val="008003BC"/>
    <w:rsid w:val="008021F6"/>
    <w:rsid w:val="00811D0D"/>
    <w:rsid w:val="008174C9"/>
    <w:rsid w:val="008245E7"/>
    <w:rsid w:val="00824870"/>
    <w:rsid w:val="00846C67"/>
    <w:rsid w:val="00847417"/>
    <w:rsid w:val="008555B1"/>
    <w:rsid w:val="00855DFD"/>
    <w:rsid w:val="00857A0F"/>
    <w:rsid w:val="0086017A"/>
    <w:rsid w:val="00860317"/>
    <w:rsid w:val="008635A7"/>
    <w:rsid w:val="008871E0"/>
    <w:rsid w:val="00891034"/>
    <w:rsid w:val="00892482"/>
    <w:rsid w:val="00896116"/>
    <w:rsid w:val="008A3ADF"/>
    <w:rsid w:val="008A4944"/>
    <w:rsid w:val="008A4BEF"/>
    <w:rsid w:val="008A592D"/>
    <w:rsid w:val="008A7B4C"/>
    <w:rsid w:val="008D16A0"/>
    <w:rsid w:val="008D6497"/>
    <w:rsid w:val="008D751C"/>
    <w:rsid w:val="008E28EE"/>
    <w:rsid w:val="008E5194"/>
    <w:rsid w:val="008E77E8"/>
    <w:rsid w:val="008F07B6"/>
    <w:rsid w:val="008F1B6B"/>
    <w:rsid w:val="008F48EC"/>
    <w:rsid w:val="0090131A"/>
    <w:rsid w:val="009057D5"/>
    <w:rsid w:val="00916224"/>
    <w:rsid w:val="00920527"/>
    <w:rsid w:val="0092469C"/>
    <w:rsid w:val="00926758"/>
    <w:rsid w:val="009326AA"/>
    <w:rsid w:val="00936531"/>
    <w:rsid w:val="009410DF"/>
    <w:rsid w:val="00941CB9"/>
    <w:rsid w:val="009610FD"/>
    <w:rsid w:val="00966398"/>
    <w:rsid w:val="00966CD9"/>
    <w:rsid w:val="009707A9"/>
    <w:rsid w:val="00973531"/>
    <w:rsid w:val="009903FE"/>
    <w:rsid w:val="009A3FB6"/>
    <w:rsid w:val="009A458D"/>
    <w:rsid w:val="009A7691"/>
    <w:rsid w:val="009B060F"/>
    <w:rsid w:val="009B6F8E"/>
    <w:rsid w:val="009C3B19"/>
    <w:rsid w:val="009C635D"/>
    <w:rsid w:val="009C6726"/>
    <w:rsid w:val="009C766F"/>
    <w:rsid w:val="009D413B"/>
    <w:rsid w:val="009D4F20"/>
    <w:rsid w:val="009D5E66"/>
    <w:rsid w:val="009E611E"/>
    <w:rsid w:val="009E6B5F"/>
    <w:rsid w:val="009F12D7"/>
    <w:rsid w:val="00A00C9F"/>
    <w:rsid w:val="00A03848"/>
    <w:rsid w:val="00A03D89"/>
    <w:rsid w:val="00A0495E"/>
    <w:rsid w:val="00A06CD5"/>
    <w:rsid w:val="00A155EA"/>
    <w:rsid w:val="00A17C0A"/>
    <w:rsid w:val="00A23A68"/>
    <w:rsid w:val="00A30ED6"/>
    <w:rsid w:val="00A34068"/>
    <w:rsid w:val="00A34944"/>
    <w:rsid w:val="00A453A2"/>
    <w:rsid w:val="00A57CB3"/>
    <w:rsid w:val="00A57DD4"/>
    <w:rsid w:val="00A74478"/>
    <w:rsid w:val="00A825AC"/>
    <w:rsid w:val="00A934B8"/>
    <w:rsid w:val="00A9747D"/>
    <w:rsid w:val="00AA6A6F"/>
    <w:rsid w:val="00AB084E"/>
    <w:rsid w:val="00AB0D54"/>
    <w:rsid w:val="00AC12C3"/>
    <w:rsid w:val="00AF30D1"/>
    <w:rsid w:val="00AF49AA"/>
    <w:rsid w:val="00AF7081"/>
    <w:rsid w:val="00B02DDD"/>
    <w:rsid w:val="00B03150"/>
    <w:rsid w:val="00B06089"/>
    <w:rsid w:val="00B10960"/>
    <w:rsid w:val="00B109E6"/>
    <w:rsid w:val="00B20701"/>
    <w:rsid w:val="00B314C9"/>
    <w:rsid w:val="00B362C4"/>
    <w:rsid w:val="00B42DF8"/>
    <w:rsid w:val="00B43740"/>
    <w:rsid w:val="00B43B22"/>
    <w:rsid w:val="00B43C88"/>
    <w:rsid w:val="00B46FF6"/>
    <w:rsid w:val="00B478C0"/>
    <w:rsid w:val="00B523A6"/>
    <w:rsid w:val="00B52695"/>
    <w:rsid w:val="00B627C7"/>
    <w:rsid w:val="00B6527A"/>
    <w:rsid w:val="00B738FC"/>
    <w:rsid w:val="00B7493A"/>
    <w:rsid w:val="00B75DEF"/>
    <w:rsid w:val="00B80AAC"/>
    <w:rsid w:val="00B80E11"/>
    <w:rsid w:val="00B833C6"/>
    <w:rsid w:val="00B84914"/>
    <w:rsid w:val="00B92817"/>
    <w:rsid w:val="00B955DD"/>
    <w:rsid w:val="00B97E54"/>
    <w:rsid w:val="00BA160A"/>
    <w:rsid w:val="00BA5F25"/>
    <w:rsid w:val="00BA69AB"/>
    <w:rsid w:val="00BC0432"/>
    <w:rsid w:val="00BC04E8"/>
    <w:rsid w:val="00BC1A6F"/>
    <w:rsid w:val="00BC30D8"/>
    <w:rsid w:val="00BC3286"/>
    <w:rsid w:val="00BC452D"/>
    <w:rsid w:val="00BC5E96"/>
    <w:rsid w:val="00BC7337"/>
    <w:rsid w:val="00BD210E"/>
    <w:rsid w:val="00BD3FC9"/>
    <w:rsid w:val="00BD61C5"/>
    <w:rsid w:val="00BD7E46"/>
    <w:rsid w:val="00BF16BE"/>
    <w:rsid w:val="00BF19BF"/>
    <w:rsid w:val="00BF3261"/>
    <w:rsid w:val="00C034F3"/>
    <w:rsid w:val="00C10198"/>
    <w:rsid w:val="00C148D4"/>
    <w:rsid w:val="00C33D9D"/>
    <w:rsid w:val="00C45CC0"/>
    <w:rsid w:val="00C46D04"/>
    <w:rsid w:val="00C50867"/>
    <w:rsid w:val="00C57198"/>
    <w:rsid w:val="00C64AD0"/>
    <w:rsid w:val="00C81A3B"/>
    <w:rsid w:val="00C827EF"/>
    <w:rsid w:val="00C86C89"/>
    <w:rsid w:val="00C936E8"/>
    <w:rsid w:val="00CA15D3"/>
    <w:rsid w:val="00CA3660"/>
    <w:rsid w:val="00CA38AE"/>
    <w:rsid w:val="00CA6232"/>
    <w:rsid w:val="00CB4BF8"/>
    <w:rsid w:val="00CB56F4"/>
    <w:rsid w:val="00CD6ADE"/>
    <w:rsid w:val="00CE68FC"/>
    <w:rsid w:val="00CF348A"/>
    <w:rsid w:val="00CF3C3C"/>
    <w:rsid w:val="00D00525"/>
    <w:rsid w:val="00D06F59"/>
    <w:rsid w:val="00D12A9B"/>
    <w:rsid w:val="00D20043"/>
    <w:rsid w:val="00D23EE4"/>
    <w:rsid w:val="00D24D71"/>
    <w:rsid w:val="00D4057B"/>
    <w:rsid w:val="00D41CBB"/>
    <w:rsid w:val="00D4430F"/>
    <w:rsid w:val="00D44BC7"/>
    <w:rsid w:val="00D4618A"/>
    <w:rsid w:val="00D4734A"/>
    <w:rsid w:val="00D62932"/>
    <w:rsid w:val="00D74E10"/>
    <w:rsid w:val="00D846D8"/>
    <w:rsid w:val="00D84E6D"/>
    <w:rsid w:val="00D870AA"/>
    <w:rsid w:val="00D871A6"/>
    <w:rsid w:val="00D90D13"/>
    <w:rsid w:val="00D92721"/>
    <w:rsid w:val="00D928D5"/>
    <w:rsid w:val="00D96101"/>
    <w:rsid w:val="00DA4627"/>
    <w:rsid w:val="00DB0624"/>
    <w:rsid w:val="00DB6307"/>
    <w:rsid w:val="00DB631C"/>
    <w:rsid w:val="00DB638B"/>
    <w:rsid w:val="00DB6496"/>
    <w:rsid w:val="00DB683A"/>
    <w:rsid w:val="00DC2936"/>
    <w:rsid w:val="00DC5CBD"/>
    <w:rsid w:val="00DD470E"/>
    <w:rsid w:val="00DD61BB"/>
    <w:rsid w:val="00DD7E18"/>
    <w:rsid w:val="00DE7615"/>
    <w:rsid w:val="00DF0EDB"/>
    <w:rsid w:val="00DF4D59"/>
    <w:rsid w:val="00DF6428"/>
    <w:rsid w:val="00E00022"/>
    <w:rsid w:val="00E107C1"/>
    <w:rsid w:val="00E17D34"/>
    <w:rsid w:val="00E209C0"/>
    <w:rsid w:val="00E331A5"/>
    <w:rsid w:val="00E3322F"/>
    <w:rsid w:val="00E339CC"/>
    <w:rsid w:val="00E342BF"/>
    <w:rsid w:val="00E34C2C"/>
    <w:rsid w:val="00E453FA"/>
    <w:rsid w:val="00E51B9C"/>
    <w:rsid w:val="00E55852"/>
    <w:rsid w:val="00E56CE8"/>
    <w:rsid w:val="00E57356"/>
    <w:rsid w:val="00E67D6B"/>
    <w:rsid w:val="00E820C1"/>
    <w:rsid w:val="00E84BE4"/>
    <w:rsid w:val="00E90CB5"/>
    <w:rsid w:val="00E96E23"/>
    <w:rsid w:val="00EA0CFB"/>
    <w:rsid w:val="00EB0928"/>
    <w:rsid w:val="00EB0BE9"/>
    <w:rsid w:val="00EB57A5"/>
    <w:rsid w:val="00EB6221"/>
    <w:rsid w:val="00EC0211"/>
    <w:rsid w:val="00EC0DBC"/>
    <w:rsid w:val="00EC6C05"/>
    <w:rsid w:val="00ED102C"/>
    <w:rsid w:val="00ED7CCC"/>
    <w:rsid w:val="00EE6B5C"/>
    <w:rsid w:val="00EF294A"/>
    <w:rsid w:val="00EF6E86"/>
    <w:rsid w:val="00F010E9"/>
    <w:rsid w:val="00F0466F"/>
    <w:rsid w:val="00F06935"/>
    <w:rsid w:val="00F15BE6"/>
    <w:rsid w:val="00F17498"/>
    <w:rsid w:val="00F22AB4"/>
    <w:rsid w:val="00F234B2"/>
    <w:rsid w:val="00F24B6A"/>
    <w:rsid w:val="00F41EC4"/>
    <w:rsid w:val="00F4334D"/>
    <w:rsid w:val="00F435F2"/>
    <w:rsid w:val="00F61928"/>
    <w:rsid w:val="00F62A7D"/>
    <w:rsid w:val="00F631AF"/>
    <w:rsid w:val="00F776E0"/>
    <w:rsid w:val="00F83E22"/>
    <w:rsid w:val="00F85A37"/>
    <w:rsid w:val="00F8644B"/>
    <w:rsid w:val="00F916DF"/>
    <w:rsid w:val="00F96A85"/>
    <w:rsid w:val="00F96CB9"/>
    <w:rsid w:val="00FA2B64"/>
    <w:rsid w:val="00FA62C7"/>
    <w:rsid w:val="00FA6A65"/>
    <w:rsid w:val="00FC07AD"/>
    <w:rsid w:val="00FC4CDC"/>
    <w:rsid w:val="00FC54DC"/>
    <w:rsid w:val="00FD6B2E"/>
    <w:rsid w:val="00FE128B"/>
    <w:rsid w:val="00FE15CA"/>
    <w:rsid w:val="00FF2609"/>
    <w:rsid w:val="5EB7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3F81CB"/>
  <w15:docId w15:val="{B456D0CB-417E-49EA-8725-19E0635E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120" w:after="120" w:line="360" w:lineRule="auto"/>
      <w:jc w:val="both"/>
      <w:outlineLvl w:val="0"/>
    </w:pPr>
    <w:rPr>
      <w:rFonts w:ascii="UTM Swiss 721 Black Condensed" w:eastAsiaTheme="majorEastAsia" w:hAnsi="UTM Swiss 721 Black Condensed" w:cstheme="majorBidi"/>
      <w:sz w:val="28"/>
      <w:szCs w:val="32"/>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link w:val="Char2"/>
    <w:uiPriority w:val="99"/>
    <w:unhideWhenUsed/>
    <w:qFormat/>
    <w:rPr>
      <w:vertAlign w:val="superscript"/>
    </w:rPr>
  </w:style>
  <w:style w:type="paragraph" w:customStyle="1" w:styleId="Char2">
    <w:name w:val="Char2"/>
    <w:basedOn w:val="Normal"/>
    <w:link w:val="FootnoteReference"/>
    <w:uiPriority w:val="99"/>
    <w:qFormat/>
    <w:pPr>
      <w:adjustRightInd w:val="0"/>
      <w:snapToGrid w:val="0"/>
      <w:spacing w:line="240" w:lineRule="exact"/>
      <w:ind w:firstLine="720"/>
      <w:jc w:val="both"/>
    </w:pPr>
    <w:rPr>
      <w:vertAlign w:val="superscript"/>
    </w:rPr>
  </w:style>
  <w:style w:type="paragraph" w:styleId="FootnoteText">
    <w:name w:val="footnote text"/>
    <w:basedOn w:val="Normal"/>
    <w:link w:val="FootnoteTextChar"/>
    <w:uiPriority w:val="99"/>
    <w:unhideWhenUsed/>
    <w:qFormat/>
    <w:pPr>
      <w:adjustRightInd w:val="0"/>
      <w:snapToGrid w:val="0"/>
      <w:spacing w:after="120" w:line="264" w:lineRule="auto"/>
      <w:ind w:firstLine="720"/>
      <w:jc w:val="both"/>
    </w:pPr>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UTM Swiss 721 Black Condensed" w:eastAsiaTheme="majorEastAsia" w:hAnsi="UTM Swiss 721 Black Condensed" w:cstheme="majorBidi"/>
      <w:sz w:val="28"/>
      <w:szCs w:val="32"/>
    </w:rPr>
  </w:style>
  <w:style w:type="paragraph" w:customStyle="1" w:styleId="Style1">
    <w:name w:val="Style1"/>
    <w:basedOn w:val="Heading1"/>
    <w:link w:val="Style1Char"/>
    <w:qFormat/>
    <w:pPr>
      <w:spacing w:line="240" w:lineRule="auto"/>
    </w:pPr>
    <w:rPr>
      <w:rFonts w:cs="Times New Roman"/>
      <w:bCs/>
      <w:sz w:val="40"/>
    </w:rPr>
  </w:style>
  <w:style w:type="character" w:customStyle="1" w:styleId="Style1Char">
    <w:name w:val="Style1 Char"/>
    <w:basedOn w:val="Heading1Char"/>
    <w:link w:val="Style1"/>
    <w:rPr>
      <w:rFonts w:ascii="UTM Swiss 721 Black Condensed" w:eastAsiaTheme="majorEastAsia" w:hAnsi="UTM Swiss 721 Black Condensed" w:cs="Times New Roman"/>
      <w:bCs/>
      <w:sz w:val="40"/>
      <w:szCs w:val="32"/>
    </w:rPr>
  </w:style>
  <w:style w:type="paragraph" w:customStyle="1" w:styleId="Style2">
    <w:name w:val="Style2"/>
    <w:basedOn w:val="Heading1"/>
    <w:link w:val="Style2Char"/>
    <w:qFormat/>
    <w:rPr>
      <w:sz w:val="32"/>
    </w:rPr>
  </w:style>
  <w:style w:type="character" w:customStyle="1" w:styleId="Style2Char">
    <w:name w:val="Style2 Char"/>
    <w:basedOn w:val="Heading1Char"/>
    <w:link w:val="Style2"/>
    <w:rPr>
      <w:rFonts w:ascii="UTM Swiss 721 Black Condensed" w:eastAsiaTheme="majorEastAsia" w:hAnsi="UTM Swiss 721 Black Condensed" w:cstheme="majorBidi"/>
      <w:sz w:val="32"/>
      <w:szCs w:val="3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Revision1">
    <w:name w:val="Revision1"/>
    <w:hidden/>
    <w:uiPriority w:val="99"/>
    <w:semiHidden/>
    <w:rPr>
      <w:rFonts w:asciiTheme="minorHAnsi" w:eastAsiaTheme="minorHAnsi" w:hAnsiTheme="minorHAnsi" w:cstheme="minorBidi"/>
      <w:kern w:val="2"/>
      <w:sz w:val="24"/>
      <w:szCs w:val="24"/>
      <w14:ligatures w14:val="standardContextual"/>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kern w:val="0"/>
      <w:sz w:val="20"/>
      <w:szCs w:val="20"/>
      <w14:ligatures w14:val="none"/>
    </w:rPr>
  </w:style>
  <w:style w:type="paragraph" w:customStyle="1" w:styleId="4GCharCharChar">
    <w:name w:val="4_G Char Char Char"/>
    <w:basedOn w:val="Normal"/>
    <w:uiPriority w:val="99"/>
    <w:qFormat/>
    <w:pPr>
      <w:spacing w:before="100" w:after="0" w:line="240" w:lineRule="exact"/>
    </w:pPr>
    <w:rPr>
      <w:rFonts w:ascii="Times New Roman" w:hAnsi="Times New Roman"/>
      <w:kern w:val="0"/>
      <w:sz w:val="28"/>
      <w:szCs w:val="22"/>
      <w:vertAlign w:val="superscri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923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thuvienphapluat.vn/van-ban/Bao-hiem/Luat-Bao-hiem-xa-hoi-2024-557190.aspx" TargetMode="External"/><Relationship Id="rId1" Type="http://schemas.openxmlformats.org/officeDocument/2006/relationships/hyperlink" Target="https://thuvienphapluat.vn/van-ban/Bao-hiem/Luat-Bao-hiem-xa-hoi-2024-55719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200BA-B3E2-4C37-857F-4632AF28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3246</Words>
  <Characters>18504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Dương Ngọc Phương</dc:creator>
  <cp:lastModifiedBy>Administrator</cp:lastModifiedBy>
  <cp:revision>104</cp:revision>
  <cp:lastPrinted>2026-07-09T20:02:00Z</cp:lastPrinted>
  <dcterms:created xsi:type="dcterms:W3CDTF">2026-06-16T16:37:00Z</dcterms:created>
  <dcterms:modified xsi:type="dcterms:W3CDTF">2026-07-17T02:26:00Z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eyJoZGlkIjoiY2ZiNzRhYTc5ZjIxMjRhZTA0YTE5Nzg5OGE3NTYxY2IifQ==</vt:lpwstr>
  </property>
  <property fmtid="{D5CDD505-2E9C-101B-9397-08002B2CF9AE}" pid="3" name="KSOProductBuildVer">
    <vt:lpwstr>1033-12.1.0.26880</vt:lpwstr>
  </property>
  <property fmtid="{D5CDD505-2E9C-101B-9397-08002B2CF9AE}" pid="4" name="ICV">
    <vt:lpwstr>EC7F113C31D24B2995516C2D2A9C45B9_12</vt:lpwstr>
  </property>
</Properties>
</file>